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47DB" w14:textId="77777777" w:rsidR="003D1B4E" w:rsidRPr="00D230AE" w:rsidRDefault="003D1B4E" w:rsidP="003D1B4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D230AE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29D87CC5" w14:textId="77777777" w:rsidR="003D1B4E" w:rsidRPr="00D230AE" w:rsidRDefault="003D1B4E" w:rsidP="003D1B4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D230AE">
        <w:rPr>
          <w:rFonts w:ascii="Times New Roman" w:hAnsi="Times New Roman" w:cs="Times New Roman"/>
          <w:sz w:val="28"/>
          <w:szCs w:val="28"/>
        </w:rPr>
        <w:t>Розпорядження начальника</w:t>
      </w:r>
    </w:p>
    <w:p w14:paraId="71374DBB" w14:textId="77777777" w:rsidR="003D1B4E" w:rsidRPr="00D230AE" w:rsidRDefault="003D1B4E" w:rsidP="003D1B4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D230AE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14:paraId="71ADF9AA" w14:textId="77777777" w:rsidR="003D1B4E" w:rsidRPr="00D230AE" w:rsidRDefault="003D1B4E" w:rsidP="003D1B4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D230AE">
        <w:rPr>
          <w:rFonts w:ascii="Times New Roman" w:hAnsi="Times New Roman" w:cs="Times New Roman"/>
          <w:sz w:val="28"/>
          <w:szCs w:val="28"/>
        </w:rPr>
        <w:t>_____________№_______________</w:t>
      </w:r>
    </w:p>
    <w:p w14:paraId="1457BB55" w14:textId="77777777" w:rsidR="00A72306" w:rsidRPr="00D230AE" w:rsidRDefault="00A72306" w:rsidP="00A72306">
      <w:pPr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04BA784F" w14:textId="77777777" w:rsidR="005A1327" w:rsidRPr="00D230AE" w:rsidRDefault="008524F8" w:rsidP="008322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230A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ПОРЯДОК</w:t>
      </w:r>
    </w:p>
    <w:p w14:paraId="00A62CAB" w14:textId="20A0CA9D" w:rsidR="005A1327" w:rsidRPr="00D230AE" w:rsidRDefault="005A1327" w:rsidP="008322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230A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розроблення та моніторингу реалізації середньострокового плану пріоритетних публічних інвестицій </w:t>
      </w:r>
      <w:r w:rsidR="0036100B" w:rsidRPr="00D230A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Львівської</w:t>
      </w:r>
      <w:r w:rsidRPr="00D230A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області</w:t>
      </w:r>
    </w:p>
    <w:p w14:paraId="020C57EB" w14:textId="77777777" w:rsidR="004E0FBA" w:rsidRPr="00D230AE" w:rsidRDefault="004E0FBA" w:rsidP="001D3D8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9583E7" w14:textId="7C4B8C70" w:rsidR="00160975" w:rsidRPr="00D230AE" w:rsidRDefault="008524F8" w:rsidP="00251521">
      <w:pPr>
        <w:pStyle w:val="a9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0AE">
        <w:rPr>
          <w:rFonts w:ascii="Times New Roman" w:hAnsi="Times New Roman" w:cs="Times New Roman"/>
          <w:sz w:val="28"/>
          <w:szCs w:val="28"/>
        </w:rPr>
        <w:t xml:space="preserve">Цей Порядок визначає механізм розроблення та моніторингу реалізації середньострокового плану пріоритетних публічних інвестицій </w:t>
      </w:r>
      <w:r w:rsidR="0036100B" w:rsidRPr="00D230AE">
        <w:rPr>
          <w:rFonts w:ascii="Times New Roman" w:hAnsi="Times New Roman" w:cs="Times New Roman"/>
          <w:color w:val="000000" w:themeColor="text1"/>
          <w:sz w:val="28"/>
          <w:szCs w:val="28"/>
        </w:rPr>
        <w:t>Львівської</w:t>
      </w:r>
      <w:r w:rsidR="008E5AC7" w:rsidRPr="00D23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Pr="00D230AE">
        <w:rPr>
          <w:rFonts w:ascii="Times New Roman" w:hAnsi="Times New Roman" w:cs="Times New Roman"/>
          <w:sz w:val="28"/>
          <w:szCs w:val="28"/>
        </w:rPr>
        <w:t xml:space="preserve"> (далі – середньостроковий план).</w:t>
      </w:r>
    </w:p>
    <w:p w14:paraId="38F1F65E" w14:textId="77777777" w:rsidR="008524F8" w:rsidRPr="00D230AE" w:rsidRDefault="008524F8" w:rsidP="00251521">
      <w:pPr>
        <w:pStyle w:val="rvps2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120" w:afterAutospacing="0"/>
        <w:ind w:left="0"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>Середньостроковий план розробляється на плановий і наступні за плановим два бюджетних періоди щороку під час складання Бюджетної декларації.</w:t>
      </w:r>
    </w:p>
    <w:p w14:paraId="35853D3E" w14:textId="28748EEC" w:rsidR="008524F8" w:rsidRPr="00D230AE" w:rsidRDefault="0036100B" w:rsidP="00251521">
      <w:pPr>
        <w:pStyle w:val="rvps2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120" w:afterAutospacing="0"/>
        <w:ind w:left="0" w:firstLine="567"/>
        <w:jc w:val="both"/>
        <w:rPr>
          <w:sz w:val="28"/>
          <w:szCs w:val="28"/>
        </w:rPr>
      </w:pPr>
      <w:bookmarkStart w:id="0" w:name="n21"/>
      <w:bookmarkEnd w:id="0"/>
      <w:r w:rsidRPr="00D230AE">
        <w:rPr>
          <w:sz w:val="28"/>
          <w:szCs w:val="28"/>
        </w:rPr>
        <w:t>Середньостроковий план розробляється департаментом економічної політики обласної державної адміністрації на підставі пропозицій структурни</w:t>
      </w:r>
      <w:r w:rsidR="00F34449" w:rsidRPr="00D230AE">
        <w:rPr>
          <w:sz w:val="28"/>
          <w:szCs w:val="28"/>
        </w:rPr>
        <w:t>х</w:t>
      </w:r>
      <w:r w:rsidRPr="00D230AE">
        <w:rPr>
          <w:sz w:val="28"/>
          <w:szCs w:val="28"/>
        </w:rPr>
        <w:t xml:space="preserve"> підрозділ</w:t>
      </w:r>
      <w:r w:rsidR="00F34449" w:rsidRPr="00D230AE">
        <w:rPr>
          <w:sz w:val="28"/>
          <w:szCs w:val="28"/>
        </w:rPr>
        <w:t>ів</w:t>
      </w:r>
      <w:r w:rsidRPr="00D230AE">
        <w:rPr>
          <w:sz w:val="28"/>
          <w:szCs w:val="28"/>
        </w:rPr>
        <w:t xml:space="preserve"> обласної державної адміністрації відповідно до </w:t>
      </w:r>
      <w:r w:rsidR="00F34449" w:rsidRPr="00D230AE">
        <w:rPr>
          <w:sz w:val="28"/>
          <w:szCs w:val="28"/>
        </w:rPr>
        <w:t>цілей і завдань, визначених документами стратегічного планування, у</w:t>
      </w:r>
      <w:r w:rsidRPr="00D230AE">
        <w:rPr>
          <w:sz w:val="28"/>
          <w:szCs w:val="28"/>
        </w:rPr>
        <w:t xml:space="preserve"> межах доведеного департаментом фінансів </w:t>
      </w:r>
      <w:r w:rsidR="00F34449" w:rsidRPr="00D230AE">
        <w:rPr>
          <w:sz w:val="28"/>
          <w:szCs w:val="28"/>
        </w:rPr>
        <w:t>обласної державної адміністрації</w:t>
      </w:r>
      <w:r w:rsidRPr="00D230AE">
        <w:rPr>
          <w:sz w:val="28"/>
          <w:szCs w:val="28"/>
        </w:rPr>
        <w:t xml:space="preserve"> орієнтовного граничного </w:t>
      </w:r>
      <w:r w:rsidR="00F34449" w:rsidRPr="00D230AE">
        <w:rPr>
          <w:sz w:val="28"/>
          <w:szCs w:val="28"/>
        </w:rPr>
        <w:t xml:space="preserve">сукупного </w:t>
      </w:r>
      <w:r w:rsidRPr="00D230AE">
        <w:rPr>
          <w:sz w:val="28"/>
          <w:szCs w:val="28"/>
        </w:rPr>
        <w:t>обсягу публічних інвестицій на середньостроковий період.</w:t>
      </w:r>
    </w:p>
    <w:p w14:paraId="538B4173" w14:textId="2BCA5612" w:rsidR="00E90FDE" w:rsidRPr="00D230AE" w:rsidRDefault="00660117" w:rsidP="00251521">
      <w:pPr>
        <w:pStyle w:val="rvps2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120" w:afterAutospacing="0"/>
        <w:ind w:left="0" w:firstLine="567"/>
        <w:jc w:val="both"/>
        <w:rPr>
          <w:sz w:val="28"/>
          <w:szCs w:val="28"/>
        </w:rPr>
      </w:pPr>
      <w:bookmarkStart w:id="1" w:name="n22"/>
      <w:bookmarkEnd w:id="1"/>
      <w:r w:rsidRPr="00D230AE">
        <w:rPr>
          <w:sz w:val="28"/>
          <w:szCs w:val="28"/>
        </w:rPr>
        <w:t>Департамент економічно</w:t>
      </w:r>
      <w:r w:rsidR="0036100B" w:rsidRPr="00D230AE">
        <w:rPr>
          <w:sz w:val="28"/>
          <w:szCs w:val="28"/>
        </w:rPr>
        <w:t xml:space="preserve">ї політики </w:t>
      </w:r>
      <w:r w:rsidRPr="00D230AE">
        <w:rPr>
          <w:sz w:val="28"/>
          <w:szCs w:val="28"/>
        </w:rPr>
        <w:t>обласної державної адміністрації</w:t>
      </w:r>
      <w:r w:rsidR="008524F8" w:rsidRPr="00D230AE">
        <w:rPr>
          <w:sz w:val="28"/>
          <w:szCs w:val="28"/>
        </w:rPr>
        <w:t xml:space="preserve"> для підготовки про</w:t>
      </w:r>
      <w:r w:rsidR="00D90291" w:rsidRPr="00D230AE">
        <w:rPr>
          <w:sz w:val="28"/>
          <w:szCs w:val="28"/>
        </w:rPr>
        <w:t>є</w:t>
      </w:r>
      <w:r w:rsidR="008524F8" w:rsidRPr="00D230AE">
        <w:rPr>
          <w:sz w:val="28"/>
          <w:szCs w:val="28"/>
        </w:rPr>
        <w:t>кту середньострокового плану</w:t>
      </w:r>
      <w:r w:rsidR="00E90FDE" w:rsidRPr="00D230AE">
        <w:rPr>
          <w:sz w:val="28"/>
          <w:szCs w:val="28"/>
        </w:rPr>
        <w:t>:</w:t>
      </w:r>
    </w:p>
    <w:p w14:paraId="16081E01" w14:textId="4840C381" w:rsidR="00227981" w:rsidRPr="00D230AE" w:rsidRDefault="00227981" w:rsidP="00227981">
      <w:pPr>
        <w:pStyle w:val="rvps2"/>
        <w:shd w:val="clear" w:color="auto" w:fill="FFFFFF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bookmarkStart w:id="2" w:name="n23"/>
      <w:bookmarkEnd w:id="2"/>
      <w:r w:rsidRPr="00D230AE">
        <w:rPr>
          <w:sz w:val="28"/>
          <w:szCs w:val="28"/>
        </w:rPr>
        <w:t>використовує перелік галузей (секторів) для публічного інвестування згідно з додатком 1 постанови Кабінету Міністрів України від 28.02.2025 №294 «Про затвердження Порядку розроблення та моніторингу реалізації середньострокового плану пріоритетних публічних інвестицій держави»;</w:t>
      </w:r>
    </w:p>
    <w:p w14:paraId="4A0C5738" w14:textId="045635D9" w:rsidR="00227981" w:rsidRPr="00D230AE" w:rsidRDefault="00227981" w:rsidP="00227981">
      <w:pPr>
        <w:pStyle w:val="rvps2"/>
        <w:shd w:val="clear" w:color="auto" w:fill="FFFFFF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 xml:space="preserve">використовує перелік підсекторів галузей </w:t>
      </w:r>
      <w:r w:rsidRPr="00D230AE">
        <w:rPr>
          <w:rFonts w:eastAsiaTheme="majorEastAsia"/>
          <w:sz w:val="28"/>
          <w:szCs w:val="28"/>
        </w:rPr>
        <w:t>(секторів) для публічного інвестування з урахуванням рекомендацій, отриманих від Міністерства економіки, довкілля та сільського господарства України</w:t>
      </w:r>
      <w:r w:rsidR="007E6ED8" w:rsidRPr="00D230AE">
        <w:rPr>
          <w:rFonts w:eastAsiaTheme="majorEastAsia"/>
          <w:sz w:val="28"/>
          <w:szCs w:val="28"/>
        </w:rPr>
        <w:t xml:space="preserve"> (далі – Мінекономіки)</w:t>
      </w:r>
      <w:r w:rsidR="009F5121" w:rsidRPr="00D230AE">
        <w:rPr>
          <w:rFonts w:eastAsiaTheme="majorEastAsia"/>
          <w:sz w:val="28"/>
          <w:szCs w:val="28"/>
        </w:rPr>
        <w:t xml:space="preserve">, </w:t>
      </w:r>
      <w:r w:rsidR="009F5121" w:rsidRPr="00D230AE">
        <w:rPr>
          <w:sz w:val="28"/>
          <w:szCs w:val="28"/>
        </w:rPr>
        <w:t>і в разі потреби готує пропозиції про внесення змін до них;</w:t>
      </w:r>
    </w:p>
    <w:p w14:paraId="51F92F47" w14:textId="7B39686C" w:rsidR="008524F8" w:rsidRPr="00D230AE" w:rsidRDefault="008524F8" w:rsidP="00251521">
      <w:pPr>
        <w:pStyle w:val="rvps2"/>
        <w:shd w:val="clear" w:color="auto" w:fill="FFFFFF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bookmarkStart w:id="3" w:name="n24"/>
      <w:bookmarkStart w:id="4" w:name="n25"/>
      <w:bookmarkEnd w:id="3"/>
      <w:bookmarkEnd w:id="4"/>
      <w:r w:rsidRPr="00D230AE">
        <w:rPr>
          <w:sz w:val="28"/>
          <w:szCs w:val="28"/>
        </w:rPr>
        <w:t xml:space="preserve">формує наскрізні стратегічні цілі на середньостроковий період на основі аналізу </w:t>
      </w:r>
      <w:r w:rsidR="009962A5" w:rsidRPr="00D230AE">
        <w:rPr>
          <w:sz w:val="28"/>
          <w:szCs w:val="28"/>
        </w:rPr>
        <w:t xml:space="preserve">державних та регіональних </w:t>
      </w:r>
      <w:r w:rsidRPr="00D230AE">
        <w:rPr>
          <w:sz w:val="28"/>
          <w:szCs w:val="28"/>
        </w:rPr>
        <w:t>стратегічних документів</w:t>
      </w:r>
      <w:r w:rsidR="009962A5" w:rsidRPr="00D230AE">
        <w:rPr>
          <w:sz w:val="28"/>
          <w:szCs w:val="28"/>
        </w:rPr>
        <w:t>.</w:t>
      </w:r>
    </w:p>
    <w:p w14:paraId="5F97962D" w14:textId="69AE3046" w:rsidR="008524F8" w:rsidRPr="00D230AE" w:rsidRDefault="006267A9" w:rsidP="00251521">
      <w:pPr>
        <w:pStyle w:val="rvps2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120" w:afterAutospacing="0"/>
        <w:ind w:left="0" w:firstLine="567"/>
        <w:jc w:val="both"/>
        <w:rPr>
          <w:sz w:val="28"/>
          <w:szCs w:val="28"/>
        </w:rPr>
      </w:pPr>
      <w:bookmarkStart w:id="5" w:name="n26"/>
      <w:bookmarkEnd w:id="5"/>
      <w:r w:rsidRPr="00D230AE">
        <w:rPr>
          <w:sz w:val="28"/>
          <w:szCs w:val="28"/>
        </w:rPr>
        <w:t xml:space="preserve">Департамент </w:t>
      </w:r>
      <w:r w:rsidR="0036100B" w:rsidRPr="00D230AE">
        <w:rPr>
          <w:sz w:val="28"/>
          <w:szCs w:val="28"/>
        </w:rPr>
        <w:t>економічної політики</w:t>
      </w:r>
      <w:r w:rsidRPr="00D230AE">
        <w:rPr>
          <w:sz w:val="28"/>
          <w:szCs w:val="28"/>
        </w:rPr>
        <w:t xml:space="preserve"> обласної державної адміністрації</w:t>
      </w:r>
      <w:r w:rsidR="008524F8" w:rsidRPr="00D230AE">
        <w:rPr>
          <w:sz w:val="28"/>
          <w:szCs w:val="28"/>
        </w:rPr>
        <w:t xml:space="preserve"> не пізніше </w:t>
      </w:r>
      <w:r w:rsidR="004C0722" w:rsidRPr="00D230AE">
        <w:rPr>
          <w:sz w:val="28"/>
          <w:szCs w:val="28"/>
        </w:rPr>
        <w:t>01 червня</w:t>
      </w:r>
      <w:r w:rsidR="008524F8" w:rsidRPr="00D230AE">
        <w:rPr>
          <w:sz w:val="28"/>
          <w:szCs w:val="28"/>
        </w:rPr>
        <w:t xml:space="preserve"> року, що передує плановому, надсилає до </w:t>
      </w:r>
      <w:r w:rsidRPr="00D230AE">
        <w:rPr>
          <w:sz w:val="28"/>
          <w:szCs w:val="28"/>
        </w:rPr>
        <w:t>структурних підрозділів обласної державної адміністрації</w:t>
      </w:r>
      <w:r w:rsidR="008524F8" w:rsidRPr="00D230AE">
        <w:rPr>
          <w:sz w:val="28"/>
          <w:szCs w:val="28"/>
        </w:rPr>
        <w:t xml:space="preserve"> запит про подання пропозицій до середньострокового плану та інструк</w:t>
      </w:r>
      <w:r w:rsidR="004C0722" w:rsidRPr="00D230AE">
        <w:rPr>
          <w:sz w:val="28"/>
          <w:szCs w:val="28"/>
        </w:rPr>
        <w:t>тивний лист</w:t>
      </w:r>
      <w:r w:rsidR="008524F8" w:rsidRPr="00D230AE">
        <w:rPr>
          <w:sz w:val="28"/>
          <w:szCs w:val="28"/>
        </w:rPr>
        <w:t xml:space="preserve"> </w:t>
      </w:r>
      <w:r w:rsidR="004C0722" w:rsidRPr="00D230AE">
        <w:rPr>
          <w:sz w:val="28"/>
          <w:szCs w:val="28"/>
        </w:rPr>
        <w:t>щодо</w:t>
      </w:r>
      <w:r w:rsidR="008524F8" w:rsidRPr="00D230AE">
        <w:rPr>
          <w:sz w:val="28"/>
          <w:szCs w:val="28"/>
        </w:rPr>
        <w:t xml:space="preserve"> формування таких пропозицій</w:t>
      </w:r>
      <w:r w:rsidR="00BC3942" w:rsidRPr="00D230AE">
        <w:rPr>
          <w:sz w:val="28"/>
          <w:szCs w:val="28"/>
        </w:rPr>
        <w:t>.</w:t>
      </w:r>
    </w:p>
    <w:p w14:paraId="55691EF4" w14:textId="7739D7B4" w:rsidR="008524F8" w:rsidRPr="00D230AE" w:rsidRDefault="008524F8" w:rsidP="0022014A">
      <w:pPr>
        <w:pStyle w:val="rvps2"/>
        <w:shd w:val="clear" w:color="auto" w:fill="FFFFFF"/>
        <w:tabs>
          <w:tab w:val="left" w:pos="993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bookmarkStart w:id="6" w:name="n27"/>
      <w:bookmarkEnd w:id="6"/>
      <w:r w:rsidRPr="00D230AE">
        <w:rPr>
          <w:sz w:val="28"/>
          <w:szCs w:val="28"/>
        </w:rPr>
        <w:t xml:space="preserve">8. Пропозиція до середньострокового плану готується </w:t>
      </w:r>
      <w:r w:rsidR="005F50E5" w:rsidRPr="00D230AE">
        <w:rPr>
          <w:sz w:val="28"/>
          <w:szCs w:val="28"/>
        </w:rPr>
        <w:t>структурними підрозділами обласної державної адміністрації</w:t>
      </w:r>
      <w:r w:rsidR="00BE56AC" w:rsidRPr="00D230AE">
        <w:rPr>
          <w:sz w:val="28"/>
          <w:szCs w:val="28"/>
        </w:rPr>
        <w:t xml:space="preserve"> </w:t>
      </w:r>
      <w:r w:rsidRPr="00D230AE">
        <w:rPr>
          <w:sz w:val="28"/>
          <w:szCs w:val="28"/>
        </w:rPr>
        <w:t xml:space="preserve">на основі </w:t>
      </w:r>
      <w:r w:rsidR="00F34449" w:rsidRPr="00D230AE">
        <w:rPr>
          <w:sz w:val="28"/>
          <w:szCs w:val="28"/>
        </w:rPr>
        <w:t>відповідних галузевих (секторальних) стратегій</w:t>
      </w:r>
      <w:r w:rsidR="00251521" w:rsidRPr="00D230AE">
        <w:rPr>
          <w:sz w:val="28"/>
          <w:szCs w:val="28"/>
        </w:rPr>
        <w:t>,</w:t>
      </w:r>
      <w:r w:rsidR="00F34449" w:rsidRPr="00D230AE">
        <w:rPr>
          <w:sz w:val="28"/>
          <w:szCs w:val="28"/>
        </w:rPr>
        <w:t xml:space="preserve"> Державної стратегії регіонального розвитку</w:t>
      </w:r>
      <w:r w:rsidR="0043797B" w:rsidRPr="00D230AE">
        <w:rPr>
          <w:sz w:val="28"/>
          <w:szCs w:val="28"/>
        </w:rPr>
        <w:t xml:space="preserve"> на 2021-</w:t>
      </w:r>
      <w:r w:rsidR="0043797B" w:rsidRPr="00D230AE">
        <w:rPr>
          <w:sz w:val="28"/>
          <w:szCs w:val="28"/>
        </w:rPr>
        <w:lastRenderedPageBreak/>
        <w:t>2027 роки</w:t>
      </w:r>
      <w:r w:rsidR="00F34449" w:rsidRPr="00D230AE">
        <w:rPr>
          <w:sz w:val="28"/>
          <w:szCs w:val="28"/>
        </w:rPr>
        <w:t>,</w:t>
      </w:r>
      <w:r w:rsidR="00251521" w:rsidRPr="00D230AE">
        <w:rPr>
          <w:sz w:val="28"/>
          <w:szCs w:val="28"/>
        </w:rPr>
        <w:t xml:space="preserve"> Стратегії розвитку </w:t>
      </w:r>
      <w:r w:rsidR="0036100B" w:rsidRPr="00D230AE">
        <w:rPr>
          <w:sz w:val="28"/>
          <w:szCs w:val="28"/>
        </w:rPr>
        <w:t>Львівської</w:t>
      </w:r>
      <w:r w:rsidR="00251521" w:rsidRPr="00D230AE">
        <w:rPr>
          <w:sz w:val="28"/>
          <w:szCs w:val="28"/>
        </w:rPr>
        <w:t xml:space="preserve"> області на період </w:t>
      </w:r>
      <w:r w:rsidR="0043797B" w:rsidRPr="00D230AE">
        <w:rPr>
          <w:sz w:val="28"/>
          <w:szCs w:val="28"/>
        </w:rPr>
        <w:t>2021-</w:t>
      </w:r>
      <w:r w:rsidR="00251521" w:rsidRPr="00D230AE">
        <w:rPr>
          <w:sz w:val="28"/>
          <w:szCs w:val="28"/>
        </w:rPr>
        <w:t>2027 рок</w:t>
      </w:r>
      <w:r w:rsidR="0043797B" w:rsidRPr="00D230AE">
        <w:rPr>
          <w:sz w:val="28"/>
          <w:szCs w:val="28"/>
        </w:rPr>
        <w:t>и</w:t>
      </w:r>
      <w:r w:rsidR="00F34449" w:rsidRPr="00D230AE">
        <w:rPr>
          <w:sz w:val="28"/>
          <w:szCs w:val="28"/>
        </w:rPr>
        <w:t xml:space="preserve"> і переліку </w:t>
      </w:r>
      <w:r w:rsidR="005548A9" w:rsidRPr="00D230AE">
        <w:rPr>
          <w:sz w:val="28"/>
          <w:szCs w:val="28"/>
        </w:rPr>
        <w:t>галузей (секторів) для публічного інвестування.</w:t>
      </w:r>
    </w:p>
    <w:p w14:paraId="3CD551FB" w14:textId="77777777" w:rsidR="008524F8" w:rsidRPr="00D230AE" w:rsidRDefault="008524F8" w:rsidP="0022014A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  <w:bookmarkStart w:id="7" w:name="n28"/>
      <w:bookmarkEnd w:id="7"/>
      <w:r w:rsidRPr="00D230AE">
        <w:rPr>
          <w:sz w:val="28"/>
          <w:szCs w:val="28"/>
        </w:rPr>
        <w:t>Пропозиція до середньострокового плану повинна містити інформацію щодо:</w:t>
      </w:r>
    </w:p>
    <w:p w14:paraId="5EB6CDC4" w14:textId="77777777" w:rsidR="008524F8" w:rsidRPr="00D230AE" w:rsidRDefault="008524F8" w:rsidP="0022014A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  <w:bookmarkStart w:id="8" w:name="n29"/>
      <w:bookmarkEnd w:id="8"/>
      <w:r w:rsidRPr="00D230AE">
        <w:rPr>
          <w:sz w:val="28"/>
          <w:szCs w:val="28"/>
        </w:rPr>
        <w:t>підсекторів галузей (секторів) для публічного інвестування;</w:t>
      </w:r>
    </w:p>
    <w:p w14:paraId="2600D243" w14:textId="232AE1EB" w:rsidR="008524F8" w:rsidRPr="00D230AE" w:rsidRDefault="008524F8" w:rsidP="0022014A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567"/>
        <w:jc w:val="both"/>
        <w:rPr>
          <w:sz w:val="28"/>
          <w:szCs w:val="28"/>
          <w:lang w:val="en-US"/>
        </w:rPr>
      </w:pPr>
      <w:bookmarkStart w:id="9" w:name="n30"/>
      <w:bookmarkEnd w:id="9"/>
      <w:r w:rsidRPr="00D230AE">
        <w:rPr>
          <w:sz w:val="28"/>
          <w:szCs w:val="28"/>
        </w:rPr>
        <w:t>напрямів публічного інвестування у відповідних галузях (секторах) із обов’язковим визначенням основних напрямів на дату подання пропозиції;</w:t>
      </w:r>
    </w:p>
    <w:p w14:paraId="547E3CD2" w14:textId="77608D10" w:rsidR="00F01F6C" w:rsidRPr="00D230AE" w:rsidRDefault="00F01F6C" w:rsidP="0022014A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>пріоритезації напрямів публічного інвестування із визначенням основних, які є критично важливими та потребують першочергового фінансування;</w:t>
      </w:r>
    </w:p>
    <w:p w14:paraId="774D537E" w14:textId="57D77A8A" w:rsidR="008524F8" w:rsidRPr="00D230AE" w:rsidRDefault="008524F8" w:rsidP="00AB6BE6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  <w:bookmarkStart w:id="10" w:name="n31"/>
      <w:bookmarkEnd w:id="10"/>
      <w:r w:rsidRPr="00D230AE">
        <w:rPr>
          <w:sz w:val="28"/>
          <w:szCs w:val="28"/>
        </w:rPr>
        <w:t>цільових показників напряму публічного інвестування та їх планових значень, які передбачається досягнути</w:t>
      </w:r>
      <w:bookmarkStart w:id="11" w:name="n32"/>
      <w:bookmarkStart w:id="12" w:name="n33"/>
      <w:bookmarkEnd w:id="11"/>
      <w:bookmarkEnd w:id="12"/>
      <w:r w:rsidRPr="00D230AE">
        <w:rPr>
          <w:sz w:val="28"/>
          <w:szCs w:val="28"/>
        </w:rPr>
        <w:t>;</w:t>
      </w:r>
    </w:p>
    <w:p w14:paraId="6C890501" w14:textId="4BEB71F9" w:rsidR="008524F8" w:rsidRPr="00D230AE" w:rsidRDefault="008524F8" w:rsidP="0022014A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>орієнтовних фінансових потреб для здійснення публічних інвестицій.</w:t>
      </w:r>
    </w:p>
    <w:p w14:paraId="5F91D77F" w14:textId="61F035FC" w:rsidR="003D6E74" w:rsidRPr="00D230AE" w:rsidRDefault="00E66CED" w:rsidP="0022014A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  <w:bookmarkStart w:id="13" w:name="n34"/>
      <w:bookmarkStart w:id="14" w:name="n35"/>
      <w:bookmarkStart w:id="15" w:name="n39"/>
      <w:bookmarkEnd w:id="13"/>
      <w:bookmarkEnd w:id="14"/>
      <w:bookmarkEnd w:id="15"/>
      <w:r w:rsidRPr="00D230AE">
        <w:rPr>
          <w:sz w:val="28"/>
          <w:szCs w:val="28"/>
        </w:rPr>
        <w:t>9. Структурні підрозділи обласної державної адміністрації</w:t>
      </w:r>
      <w:r w:rsidR="003F0357" w:rsidRPr="00D230AE">
        <w:rPr>
          <w:sz w:val="28"/>
          <w:szCs w:val="28"/>
        </w:rPr>
        <w:t xml:space="preserve"> </w:t>
      </w:r>
      <w:r w:rsidR="008524F8" w:rsidRPr="00D230AE">
        <w:rPr>
          <w:sz w:val="28"/>
          <w:szCs w:val="28"/>
        </w:rPr>
        <w:t>забезпечують складання</w:t>
      </w:r>
      <w:r w:rsidR="005548A9" w:rsidRPr="00D230AE">
        <w:rPr>
          <w:sz w:val="28"/>
          <w:szCs w:val="28"/>
        </w:rPr>
        <w:t xml:space="preserve"> </w:t>
      </w:r>
      <w:r w:rsidR="008524F8" w:rsidRPr="00D230AE">
        <w:rPr>
          <w:rFonts w:eastAsiaTheme="majorEastAsia"/>
          <w:sz w:val="28"/>
          <w:szCs w:val="28"/>
        </w:rPr>
        <w:t>пропозицій до середньострокового плану</w:t>
      </w:r>
      <w:r w:rsidR="005548A9" w:rsidRPr="00D230AE">
        <w:rPr>
          <w:sz w:val="28"/>
          <w:szCs w:val="28"/>
        </w:rPr>
        <w:t xml:space="preserve"> </w:t>
      </w:r>
      <w:r w:rsidR="008524F8" w:rsidRPr="00D230AE">
        <w:rPr>
          <w:sz w:val="28"/>
          <w:szCs w:val="28"/>
        </w:rPr>
        <w:t>за формою згідно з додатком</w:t>
      </w:r>
      <w:r w:rsidR="005548A9" w:rsidRPr="00D230AE">
        <w:rPr>
          <w:sz w:val="28"/>
          <w:szCs w:val="28"/>
        </w:rPr>
        <w:t> </w:t>
      </w:r>
      <w:r w:rsidR="00F71ACB" w:rsidRPr="00D230AE">
        <w:rPr>
          <w:sz w:val="28"/>
          <w:szCs w:val="28"/>
        </w:rPr>
        <w:t>1</w:t>
      </w:r>
      <w:r w:rsidR="008524F8" w:rsidRPr="00D230AE">
        <w:rPr>
          <w:sz w:val="28"/>
          <w:szCs w:val="28"/>
        </w:rPr>
        <w:t xml:space="preserve"> і подають їх </w:t>
      </w:r>
      <w:r w:rsidR="003D6E74" w:rsidRPr="00D230AE">
        <w:rPr>
          <w:sz w:val="28"/>
          <w:szCs w:val="28"/>
        </w:rPr>
        <w:t xml:space="preserve">департаменту </w:t>
      </w:r>
      <w:r w:rsidR="0036100B" w:rsidRPr="00D230AE">
        <w:rPr>
          <w:sz w:val="28"/>
          <w:szCs w:val="28"/>
        </w:rPr>
        <w:t>економічної політики</w:t>
      </w:r>
      <w:r w:rsidR="003D6E74" w:rsidRPr="00D230AE">
        <w:rPr>
          <w:sz w:val="28"/>
          <w:szCs w:val="28"/>
        </w:rPr>
        <w:t xml:space="preserve"> обласної державної </w:t>
      </w:r>
      <w:r w:rsidR="003D6E74" w:rsidRPr="00642369">
        <w:rPr>
          <w:color w:val="000000" w:themeColor="text1"/>
          <w:sz w:val="28"/>
          <w:szCs w:val="28"/>
        </w:rPr>
        <w:t xml:space="preserve">адміністрації </w:t>
      </w:r>
      <w:r w:rsidR="008524F8" w:rsidRPr="00642369">
        <w:rPr>
          <w:color w:val="000000" w:themeColor="text1"/>
          <w:sz w:val="28"/>
          <w:szCs w:val="28"/>
        </w:rPr>
        <w:t>в електронній</w:t>
      </w:r>
      <w:r w:rsidR="003D6E74" w:rsidRPr="00642369">
        <w:rPr>
          <w:color w:val="000000" w:themeColor="text1"/>
          <w:sz w:val="28"/>
          <w:szCs w:val="28"/>
        </w:rPr>
        <w:t xml:space="preserve"> </w:t>
      </w:r>
      <w:r w:rsidR="008524F8" w:rsidRPr="00642369">
        <w:rPr>
          <w:color w:val="000000" w:themeColor="text1"/>
          <w:sz w:val="28"/>
          <w:szCs w:val="28"/>
        </w:rPr>
        <w:t>формі</w:t>
      </w:r>
      <w:bookmarkStart w:id="16" w:name="n40"/>
      <w:bookmarkEnd w:id="16"/>
      <w:r w:rsidR="003D6E74" w:rsidRPr="00642369">
        <w:rPr>
          <w:color w:val="000000" w:themeColor="text1"/>
          <w:sz w:val="28"/>
          <w:szCs w:val="28"/>
        </w:rPr>
        <w:t>.</w:t>
      </w:r>
    </w:p>
    <w:p w14:paraId="7904FEC5" w14:textId="344BD698" w:rsidR="008524F8" w:rsidRPr="00D230AE" w:rsidRDefault="008524F8" w:rsidP="0022014A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>1</w:t>
      </w:r>
      <w:r w:rsidR="003D6E74" w:rsidRPr="00D230AE">
        <w:rPr>
          <w:sz w:val="28"/>
          <w:szCs w:val="28"/>
        </w:rPr>
        <w:t>0</w:t>
      </w:r>
      <w:r w:rsidRPr="00D230AE">
        <w:rPr>
          <w:sz w:val="28"/>
          <w:szCs w:val="28"/>
        </w:rPr>
        <w:t xml:space="preserve">. Пропозиції до середньострокового плану подаються </w:t>
      </w:r>
      <w:r w:rsidR="003F0357" w:rsidRPr="00D230AE">
        <w:rPr>
          <w:sz w:val="28"/>
          <w:szCs w:val="28"/>
        </w:rPr>
        <w:t>структурними підрозділами обласної державної адміністрації</w:t>
      </w:r>
      <w:r w:rsidRPr="00D230AE">
        <w:rPr>
          <w:sz w:val="28"/>
          <w:szCs w:val="28"/>
        </w:rPr>
        <w:t xml:space="preserve"> у місячний строк з дня надсилання </w:t>
      </w:r>
      <w:r w:rsidR="003F0357" w:rsidRPr="00D230AE">
        <w:rPr>
          <w:sz w:val="28"/>
          <w:szCs w:val="28"/>
        </w:rPr>
        <w:t xml:space="preserve">департаментом </w:t>
      </w:r>
      <w:r w:rsidR="0036100B" w:rsidRPr="00D230AE">
        <w:rPr>
          <w:sz w:val="28"/>
          <w:szCs w:val="28"/>
        </w:rPr>
        <w:t xml:space="preserve">економічної політики </w:t>
      </w:r>
      <w:r w:rsidR="003F0357" w:rsidRPr="00D230AE">
        <w:rPr>
          <w:sz w:val="28"/>
          <w:szCs w:val="28"/>
        </w:rPr>
        <w:t xml:space="preserve">обласної державної адміністрації </w:t>
      </w:r>
      <w:r w:rsidR="00F42BE0">
        <w:rPr>
          <w:sz w:val="28"/>
          <w:szCs w:val="28"/>
        </w:rPr>
        <w:t>інструктивного листа</w:t>
      </w:r>
      <w:r w:rsidRPr="00D230AE">
        <w:rPr>
          <w:sz w:val="28"/>
          <w:szCs w:val="28"/>
        </w:rPr>
        <w:t>.</w:t>
      </w:r>
    </w:p>
    <w:p w14:paraId="4FAED163" w14:textId="324B4ED2" w:rsidR="008524F8" w:rsidRPr="00D230AE" w:rsidRDefault="008524F8" w:rsidP="0022014A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50" w:afterAutospacing="0"/>
        <w:ind w:left="0" w:firstLine="567"/>
        <w:jc w:val="both"/>
        <w:rPr>
          <w:sz w:val="28"/>
          <w:szCs w:val="28"/>
        </w:rPr>
      </w:pPr>
      <w:bookmarkStart w:id="17" w:name="n41"/>
      <w:bookmarkEnd w:id="17"/>
      <w:r w:rsidRPr="00D230AE">
        <w:rPr>
          <w:sz w:val="28"/>
          <w:szCs w:val="28"/>
        </w:rPr>
        <w:t xml:space="preserve">Аналіз пропозицій до середньострокового плану, поданих </w:t>
      </w:r>
      <w:r w:rsidR="000C40F1" w:rsidRPr="00D230AE">
        <w:rPr>
          <w:sz w:val="28"/>
          <w:szCs w:val="28"/>
        </w:rPr>
        <w:t>структурними підрозділами обласної державної адміністрації</w:t>
      </w:r>
      <w:r w:rsidRPr="00D230AE">
        <w:rPr>
          <w:sz w:val="28"/>
          <w:szCs w:val="28"/>
        </w:rPr>
        <w:t>, узагальнення отриманої інформації та формування про</w:t>
      </w:r>
      <w:r w:rsidR="000C40F1" w:rsidRPr="00D230AE">
        <w:rPr>
          <w:sz w:val="28"/>
          <w:szCs w:val="28"/>
        </w:rPr>
        <w:t>є</w:t>
      </w:r>
      <w:r w:rsidRPr="00D230AE">
        <w:rPr>
          <w:sz w:val="28"/>
          <w:szCs w:val="28"/>
        </w:rPr>
        <w:t xml:space="preserve">кту середньострокового плану здійснюється </w:t>
      </w:r>
      <w:r w:rsidR="000C40F1" w:rsidRPr="00D230AE">
        <w:rPr>
          <w:sz w:val="28"/>
          <w:szCs w:val="28"/>
        </w:rPr>
        <w:t xml:space="preserve">департаментом </w:t>
      </w:r>
      <w:r w:rsidR="0036100B" w:rsidRPr="00D230AE">
        <w:rPr>
          <w:sz w:val="28"/>
          <w:szCs w:val="28"/>
        </w:rPr>
        <w:t>економічної політики</w:t>
      </w:r>
      <w:r w:rsidR="000C40F1" w:rsidRPr="00D230AE">
        <w:rPr>
          <w:sz w:val="28"/>
          <w:szCs w:val="28"/>
        </w:rPr>
        <w:t xml:space="preserve"> обласної державної адміністрації.</w:t>
      </w:r>
    </w:p>
    <w:p w14:paraId="00A3ACB1" w14:textId="4F2A7F63" w:rsidR="00513E8A" w:rsidRPr="00D230AE" w:rsidRDefault="008524F8" w:rsidP="0022014A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50" w:afterAutospacing="0"/>
        <w:ind w:left="0" w:firstLine="567"/>
        <w:jc w:val="both"/>
        <w:rPr>
          <w:sz w:val="28"/>
          <w:szCs w:val="28"/>
        </w:rPr>
      </w:pPr>
      <w:bookmarkStart w:id="18" w:name="n42"/>
      <w:bookmarkStart w:id="19" w:name="n43"/>
      <w:bookmarkEnd w:id="18"/>
      <w:bookmarkEnd w:id="19"/>
      <w:r w:rsidRPr="00D230AE">
        <w:rPr>
          <w:sz w:val="28"/>
          <w:szCs w:val="28"/>
        </w:rPr>
        <w:t>У разі виявлення за результатами аналізу невідповідності пропозиції до середньострокового плану вимогам інструк</w:t>
      </w:r>
      <w:r w:rsidR="00C75ACE" w:rsidRPr="00D230AE">
        <w:rPr>
          <w:sz w:val="28"/>
          <w:szCs w:val="28"/>
        </w:rPr>
        <w:t>тивного листа</w:t>
      </w:r>
      <w:r w:rsidR="00484F15" w:rsidRPr="00D230AE">
        <w:rPr>
          <w:sz w:val="28"/>
          <w:szCs w:val="28"/>
        </w:rPr>
        <w:t>,</w:t>
      </w:r>
      <w:r w:rsidRPr="00D230AE">
        <w:rPr>
          <w:sz w:val="28"/>
          <w:szCs w:val="28"/>
        </w:rPr>
        <w:t xml:space="preserve"> </w:t>
      </w:r>
      <w:r w:rsidR="00484F15" w:rsidRPr="00D230AE">
        <w:rPr>
          <w:sz w:val="28"/>
          <w:szCs w:val="28"/>
        </w:rPr>
        <w:t xml:space="preserve">департамент </w:t>
      </w:r>
      <w:r w:rsidR="0036100B" w:rsidRPr="00D230AE">
        <w:rPr>
          <w:sz w:val="28"/>
          <w:szCs w:val="28"/>
        </w:rPr>
        <w:t>економічної політики</w:t>
      </w:r>
      <w:r w:rsidR="00484F15" w:rsidRPr="00D230AE">
        <w:rPr>
          <w:sz w:val="28"/>
          <w:szCs w:val="28"/>
        </w:rPr>
        <w:t xml:space="preserve"> обласної державної адміністрації </w:t>
      </w:r>
      <w:r w:rsidRPr="00D230AE">
        <w:rPr>
          <w:sz w:val="28"/>
          <w:szCs w:val="28"/>
        </w:rPr>
        <w:t xml:space="preserve">протягом семи робочих днів з </w:t>
      </w:r>
      <w:r w:rsidR="00484F15" w:rsidRPr="00D230AE">
        <w:rPr>
          <w:sz w:val="28"/>
          <w:szCs w:val="28"/>
        </w:rPr>
        <w:t>дня отримання</w:t>
      </w:r>
      <w:r w:rsidRPr="00D230AE">
        <w:rPr>
          <w:sz w:val="28"/>
          <w:szCs w:val="28"/>
        </w:rPr>
        <w:t xml:space="preserve"> такої пропозиції повертає її для доопрацювання </w:t>
      </w:r>
      <w:r w:rsidR="00484F15" w:rsidRPr="00D230AE">
        <w:rPr>
          <w:sz w:val="28"/>
          <w:szCs w:val="28"/>
        </w:rPr>
        <w:t>структурним</w:t>
      </w:r>
      <w:r w:rsidR="00E812DE" w:rsidRPr="00D230AE">
        <w:rPr>
          <w:sz w:val="28"/>
          <w:szCs w:val="28"/>
        </w:rPr>
        <w:t>и</w:t>
      </w:r>
      <w:r w:rsidR="00484F15" w:rsidRPr="00D230AE">
        <w:rPr>
          <w:sz w:val="28"/>
          <w:szCs w:val="28"/>
        </w:rPr>
        <w:t xml:space="preserve"> підрозділами обласної державної адміністрації</w:t>
      </w:r>
      <w:r w:rsidR="00E812DE" w:rsidRPr="00D230AE">
        <w:rPr>
          <w:sz w:val="28"/>
          <w:szCs w:val="28"/>
        </w:rPr>
        <w:t xml:space="preserve">. </w:t>
      </w:r>
    </w:p>
    <w:p w14:paraId="2224C118" w14:textId="77777777" w:rsidR="008524F8" w:rsidRPr="00D230AE" w:rsidRDefault="008524F8" w:rsidP="00513E8A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>Наявність орфографічних, синтаксичних або граматичних помилок, які не спотворюють змісту пропозиції, не є підставою для її повернення.</w:t>
      </w:r>
    </w:p>
    <w:p w14:paraId="1F0DF62B" w14:textId="77777777" w:rsidR="003F209B" w:rsidRPr="00D230AE" w:rsidRDefault="003D74CF" w:rsidP="003F209B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50" w:afterAutospacing="0"/>
        <w:ind w:left="0"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>Структурні підрозділи обласної державної адміністрації</w:t>
      </w:r>
      <w:r w:rsidR="008524F8" w:rsidRPr="00D230AE">
        <w:rPr>
          <w:sz w:val="28"/>
          <w:szCs w:val="28"/>
        </w:rPr>
        <w:t xml:space="preserve"> протягом п’яти робочих днів з дня отримання від </w:t>
      </w:r>
      <w:r w:rsidRPr="00D230AE">
        <w:rPr>
          <w:sz w:val="28"/>
          <w:szCs w:val="28"/>
        </w:rPr>
        <w:t xml:space="preserve">департаменту </w:t>
      </w:r>
      <w:r w:rsidR="0036100B" w:rsidRPr="00D230AE">
        <w:rPr>
          <w:sz w:val="28"/>
          <w:szCs w:val="28"/>
        </w:rPr>
        <w:t xml:space="preserve">економічної політики </w:t>
      </w:r>
      <w:r w:rsidRPr="00D230AE">
        <w:rPr>
          <w:sz w:val="28"/>
          <w:szCs w:val="28"/>
        </w:rPr>
        <w:t>обласної державної адміністрації</w:t>
      </w:r>
      <w:r w:rsidR="00333F86" w:rsidRPr="00D230AE">
        <w:rPr>
          <w:sz w:val="28"/>
          <w:szCs w:val="28"/>
        </w:rPr>
        <w:t xml:space="preserve"> </w:t>
      </w:r>
      <w:r w:rsidR="00AA12A0" w:rsidRPr="00D230AE">
        <w:rPr>
          <w:sz w:val="28"/>
          <w:szCs w:val="28"/>
        </w:rPr>
        <w:t>повідомлення із зауваженнями</w:t>
      </w:r>
      <w:r w:rsidR="002972AB" w:rsidRPr="00D230AE">
        <w:rPr>
          <w:sz w:val="28"/>
          <w:szCs w:val="28"/>
        </w:rPr>
        <w:t xml:space="preserve"> до пропозиції до середньострокового плану</w:t>
      </w:r>
      <w:r w:rsidR="007B16BF" w:rsidRPr="00D230AE">
        <w:rPr>
          <w:sz w:val="28"/>
          <w:szCs w:val="28"/>
        </w:rPr>
        <w:t>,</w:t>
      </w:r>
      <w:r w:rsidR="00AA12A0" w:rsidRPr="00D230AE">
        <w:rPr>
          <w:sz w:val="28"/>
          <w:szCs w:val="28"/>
        </w:rPr>
        <w:t xml:space="preserve"> </w:t>
      </w:r>
      <w:r w:rsidR="00D433DC" w:rsidRPr="00D230AE">
        <w:rPr>
          <w:sz w:val="28"/>
          <w:szCs w:val="28"/>
        </w:rPr>
        <w:t xml:space="preserve">забезпечують </w:t>
      </w:r>
      <w:r w:rsidR="002972AB" w:rsidRPr="00D230AE">
        <w:rPr>
          <w:sz w:val="28"/>
          <w:szCs w:val="28"/>
        </w:rPr>
        <w:t xml:space="preserve">її </w:t>
      </w:r>
      <w:r w:rsidR="00D433DC" w:rsidRPr="00D230AE">
        <w:rPr>
          <w:sz w:val="28"/>
          <w:szCs w:val="28"/>
        </w:rPr>
        <w:t xml:space="preserve">доопрацювання </w:t>
      </w:r>
      <w:r w:rsidR="008524F8" w:rsidRPr="00D230AE">
        <w:rPr>
          <w:sz w:val="28"/>
          <w:szCs w:val="28"/>
        </w:rPr>
        <w:t xml:space="preserve">та повторне подання </w:t>
      </w:r>
      <w:r w:rsidR="00333F86" w:rsidRPr="00D230AE">
        <w:rPr>
          <w:sz w:val="28"/>
          <w:szCs w:val="28"/>
        </w:rPr>
        <w:t xml:space="preserve">департаменту </w:t>
      </w:r>
      <w:r w:rsidR="0036100B" w:rsidRPr="00D230AE">
        <w:rPr>
          <w:sz w:val="28"/>
          <w:szCs w:val="28"/>
        </w:rPr>
        <w:t>економічної політики</w:t>
      </w:r>
      <w:r w:rsidR="00333F86" w:rsidRPr="00D230AE">
        <w:rPr>
          <w:sz w:val="28"/>
          <w:szCs w:val="28"/>
        </w:rPr>
        <w:t xml:space="preserve"> обласної державної адміністрації</w:t>
      </w:r>
      <w:r w:rsidR="008524F8" w:rsidRPr="00D230AE">
        <w:rPr>
          <w:sz w:val="28"/>
          <w:szCs w:val="28"/>
        </w:rPr>
        <w:t>.</w:t>
      </w:r>
      <w:bookmarkStart w:id="20" w:name="n44"/>
      <w:bookmarkEnd w:id="20"/>
    </w:p>
    <w:p w14:paraId="4CDCB21C" w14:textId="46E4D085" w:rsidR="008524F8" w:rsidRPr="00D230AE" w:rsidRDefault="008524F8" w:rsidP="003F209B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 xml:space="preserve">У разі необхідності </w:t>
      </w:r>
      <w:r w:rsidR="00333F86" w:rsidRPr="00D230AE">
        <w:rPr>
          <w:sz w:val="28"/>
          <w:szCs w:val="28"/>
        </w:rPr>
        <w:t xml:space="preserve">департамент </w:t>
      </w:r>
      <w:r w:rsidR="0036100B" w:rsidRPr="00D230AE">
        <w:rPr>
          <w:sz w:val="28"/>
          <w:szCs w:val="28"/>
        </w:rPr>
        <w:t>економічної політики</w:t>
      </w:r>
      <w:r w:rsidR="00333F86" w:rsidRPr="00D230AE">
        <w:rPr>
          <w:sz w:val="28"/>
          <w:szCs w:val="28"/>
        </w:rPr>
        <w:t xml:space="preserve"> обласної державної адміністрації</w:t>
      </w:r>
      <w:r w:rsidRPr="00D230AE">
        <w:rPr>
          <w:sz w:val="28"/>
          <w:szCs w:val="28"/>
        </w:rPr>
        <w:t xml:space="preserve"> проводить консультації </w:t>
      </w:r>
      <w:r w:rsidR="001715BD" w:rsidRPr="00D230AE">
        <w:rPr>
          <w:sz w:val="28"/>
          <w:szCs w:val="28"/>
        </w:rPr>
        <w:t xml:space="preserve">із </w:t>
      </w:r>
      <w:r w:rsidR="004F2E7D" w:rsidRPr="00D230AE">
        <w:rPr>
          <w:sz w:val="28"/>
          <w:szCs w:val="28"/>
        </w:rPr>
        <w:t>структурним</w:t>
      </w:r>
      <w:r w:rsidR="001715BD" w:rsidRPr="00D230AE">
        <w:rPr>
          <w:sz w:val="28"/>
          <w:szCs w:val="28"/>
        </w:rPr>
        <w:t>и</w:t>
      </w:r>
      <w:r w:rsidR="004F2E7D" w:rsidRPr="00D230AE">
        <w:rPr>
          <w:sz w:val="28"/>
          <w:szCs w:val="28"/>
        </w:rPr>
        <w:t xml:space="preserve"> підрозділам</w:t>
      </w:r>
      <w:r w:rsidR="001715BD" w:rsidRPr="00D230AE">
        <w:rPr>
          <w:sz w:val="28"/>
          <w:szCs w:val="28"/>
        </w:rPr>
        <w:t>и</w:t>
      </w:r>
      <w:r w:rsidR="004F2E7D" w:rsidRPr="00D230AE">
        <w:rPr>
          <w:sz w:val="28"/>
          <w:szCs w:val="28"/>
        </w:rPr>
        <w:t xml:space="preserve"> обласної державної адміністрації</w:t>
      </w:r>
      <w:r w:rsidRPr="00D230AE">
        <w:rPr>
          <w:sz w:val="28"/>
          <w:szCs w:val="28"/>
        </w:rPr>
        <w:t xml:space="preserve"> для узгодження позицій щодо пропозиці</w:t>
      </w:r>
      <w:r w:rsidR="007E6ED8" w:rsidRPr="00D230AE">
        <w:rPr>
          <w:sz w:val="28"/>
          <w:szCs w:val="28"/>
        </w:rPr>
        <w:t>ї</w:t>
      </w:r>
      <w:r w:rsidRPr="00D230AE">
        <w:rPr>
          <w:sz w:val="28"/>
          <w:szCs w:val="28"/>
        </w:rPr>
        <w:t xml:space="preserve"> до середньострокового плану.</w:t>
      </w:r>
    </w:p>
    <w:p w14:paraId="49A9CB4A" w14:textId="3392EFDD" w:rsidR="008524F8" w:rsidRPr="00D230AE" w:rsidRDefault="008524F8" w:rsidP="007E5C4A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50" w:afterAutospacing="0"/>
        <w:ind w:left="0" w:firstLine="567"/>
        <w:jc w:val="both"/>
        <w:rPr>
          <w:sz w:val="28"/>
          <w:szCs w:val="28"/>
        </w:rPr>
      </w:pPr>
      <w:bookmarkStart w:id="21" w:name="n45"/>
      <w:bookmarkEnd w:id="21"/>
      <w:r w:rsidRPr="00D230AE">
        <w:rPr>
          <w:sz w:val="28"/>
          <w:szCs w:val="28"/>
        </w:rPr>
        <w:lastRenderedPageBreak/>
        <w:t xml:space="preserve">Після закінчення строків для подання пропозиції до середньострокового плану </w:t>
      </w:r>
      <w:r w:rsidR="004F2E7D" w:rsidRPr="00D230AE">
        <w:rPr>
          <w:sz w:val="28"/>
          <w:szCs w:val="28"/>
        </w:rPr>
        <w:t xml:space="preserve">департамент </w:t>
      </w:r>
      <w:r w:rsidR="0036100B" w:rsidRPr="00D230AE">
        <w:rPr>
          <w:sz w:val="28"/>
          <w:szCs w:val="28"/>
        </w:rPr>
        <w:t xml:space="preserve">економічної політики </w:t>
      </w:r>
      <w:r w:rsidR="004F2E7D" w:rsidRPr="00D230AE">
        <w:rPr>
          <w:sz w:val="28"/>
          <w:szCs w:val="28"/>
        </w:rPr>
        <w:t>обласної державної адміністрації п</w:t>
      </w:r>
      <w:r w:rsidRPr="00D230AE">
        <w:rPr>
          <w:sz w:val="28"/>
          <w:szCs w:val="28"/>
        </w:rPr>
        <w:t>ротягом 10 робочих днів забезпечує їх розгляд, аналіз на відповідність вимогам </w:t>
      </w:r>
      <w:r w:rsidRPr="00D230AE">
        <w:rPr>
          <w:rFonts w:eastAsiaTheme="majorEastAsia"/>
          <w:sz w:val="28"/>
          <w:szCs w:val="28"/>
        </w:rPr>
        <w:t>пунктів 8</w:t>
      </w:r>
      <w:r w:rsidR="007E5C4A" w:rsidRPr="00D230AE">
        <w:rPr>
          <w:rFonts w:eastAsiaTheme="majorEastAsia"/>
          <w:sz w:val="28"/>
          <w:szCs w:val="28"/>
        </w:rPr>
        <w:t xml:space="preserve"> –</w:t>
      </w:r>
      <w:r w:rsidR="007E5C4A" w:rsidRPr="00D230AE">
        <w:rPr>
          <w:sz w:val="28"/>
          <w:szCs w:val="28"/>
        </w:rPr>
        <w:t xml:space="preserve"> </w:t>
      </w:r>
      <w:r w:rsidRPr="00D230AE">
        <w:rPr>
          <w:rFonts w:eastAsiaTheme="majorEastAsia"/>
          <w:sz w:val="28"/>
          <w:szCs w:val="28"/>
        </w:rPr>
        <w:t>1</w:t>
      </w:r>
      <w:r w:rsidR="000B35B0" w:rsidRPr="00D230AE">
        <w:rPr>
          <w:rFonts w:eastAsiaTheme="majorEastAsia"/>
          <w:sz w:val="28"/>
          <w:szCs w:val="28"/>
        </w:rPr>
        <w:t>0</w:t>
      </w:r>
      <w:r w:rsidR="001715BD" w:rsidRPr="00D230AE">
        <w:rPr>
          <w:sz w:val="28"/>
          <w:szCs w:val="28"/>
        </w:rPr>
        <w:t xml:space="preserve"> </w:t>
      </w:r>
      <w:r w:rsidRPr="00D230AE">
        <w:rPr>
          <w:sz w:val="28"/>
          <w:szCs w:val="28"/>
        </w:rPr>
        <w:t xml:space="preserve">цього Порядку та </w:t>
      </w:r>
      <w:r w:rsidR="0065463B" w:rsidRPr="00D230AE">
        <w:rPr>
          <w:sz w:val="28"/>
          <w:szCs w:val="28"/>
        </w:rPr>
        <w:t>інструктивн</w:t>
      </w:r>
      <w:r w:rsidR="0065463B">
        <w:rPr>
          <w:sz w:val="28"/>
          <w:szCs w:val="28"/>
        </w:rPr>
        <w:t>ого</w:t>
      </w:r>
      <w:r w:rsidR="0065463B" w:rsidRPr="00D230AE">
        <w:rPr>
          <w:sz w:val="28"/>
          <w:szCs w:val="28"/>
        </w:rPr>
        <w:t xml:space="preserve"> лист</w:t>
      </w:r>
      <w:r w:rsidR="0065463B">
        <w:rPr>
          <w:sz w:val="28"/>
          <w:szCs w:val="28"/>
        </w:rPr>
        <w:t>а</w:t>
      </w:r>
      <w:r w:rsidRPr="00D230AE">
        <w:rPr>
          <w:sz w:val="28"/>
          <w:szCs w:val="28"/>
        </w:rPr>
        <w:t>, а також узагальнення інформації.</w:t>
      </w:r>
    </w:p>
    <w:p w14:paraId="11E8BE09" w14:textId="22D29F96" w:rsidR="008524F8" w:rsidRPr="00D230AE" w:rsidRDefault="008524F8" w:rsidP="0022014A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50" w:afterAutospacing="0"/>
        <w:ind w:left="0" w:firstLine="567"/>
        <w:jc w:val="both"/>
        <w:rPr>
          <w:sz w:val="28"/>
          <w:szCs w:val="28"/>
        </w:rPr>
      </w:pPr>
      <w:bookmarkStart w:id="22" w:name="n46"/>
      <w:bookmarkEnd w:id="22"/>
      <w:r w:rsidRPr="00D230AE">
        <w:rPr>
          <w:sz w:val="28"/>
          <w:szCs w:val="28"/>
        </w:rPr>
        <w:t>За результатами розгляду пропозицій до середньострокового плану із урахуванням вимог</w:t>
      </w:r>
      <w:r w:rsidR="001715BD" w:rsidRPr="00D230AE">
        <w:rPr>
          <w:sz w:val="28"/>
          <w:szCs w:val="28"/>
        </w:rPr>
        <w:t xml:space="preserve"> </w:t>
      </w:r>
      <w:r w:rsidRPr="00D230AE">
        <w:rPr>
          <w:rFonts w:eastAsiaTheme="majorEastAsia"/>
          <w:sz w:val="28"/>
          <w:szCs w:val="28"/>
        </w:rPr>
        <w:t>пункту 8</w:t>
      </w:r>
      <w:r w:rsidRPr="00D230AE">
        <w:rPr>
          <w:sz w:val="28"/>
          <w:szCs w:val="28"/>
        </w:rPr>
        <w:t xml:space="preserve"> цього Порядку та основних напрямів публічного інвестування </w:t>
      </w:r>
      <w:r w:rsidR="0022014A" w:rsidRPr="00D230AE">
        <w:rPr>
          <w:sz w:val="28"/>
          <w:szCs w:val="28"/>
        </w:rPr>
        <w:t xml:space="preserve">департамент </w:t>
      </w:r>
      <w:r w:rsidR="0036100B" w:rsidRPr="00D230AE">
        <w:rPr>
          <w:sz w:val="28"/>
          <w:szCs w:val="28"/>
        </w:rPr>
        <w:t>економічної політики</w:t>
      </w:r>
      <w:r w:rsidR="0022014A" w:rsidRPr="00D230AE">
        <w:rPr>
          <w:sz w:val="28"/>
          <w:szCs w:val="28"/>
        </w:rPr>
        <w:t xml:space="preserve"> обласної державної адміністрації</w:t>
      </w:r>
      <w:r w:rsidRPr="00D230AE">
        <w:rPr>
          <w:sz w:val="28"/>
          <w:szCs w:val="28"/>
        </w:rPr>
        <w:t xml:space="preserve"> готує про</w:t>
      </w:r>
      <w:r w:rsidR="0022014A" w:rsidRPr="00D230AE">
        <w:rPr>
          <w:sz w:val="28"/>
          <w:szCs w:val="28"/>
        </w:rPr>
        <w:t>є</w:t>
      </w:r>
      <w:r w:rsidRPr="00D230AE">
        <w:rPr>
          <w:sz w:val="28"/>
          <w:szCs w:val="28"/>
        </w:rPr>
        <w:t>кт середньострокового плану.</w:t>
      </w:r>
    </w:p>
    <w:p w14:paraId="28CF252E" w14:textId="64B108B3" w:rsidR="000D3B94" w:rsidRPr="00D230AE" w:rsidRDefault="008524F8" w:rsidP="00F71ACB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sz w:val="28"/>
          <w:szCs w:val="28"/>
        </w:rPr>
      </w:pPr>
      <w:bookmarkStart w:id="23" w:name="n47"/>
      <w:bookmarkEnd w:id="23"/>
      <w:r w:rsidRPr="00D230AE">
        <w:rPr>
          <w:sz w:val="28"/>
          <w:szCs w:val="28"/>
        </w:rPr>
        <w:t xml:space="preserve">Після доведення </w:t>
      </w:r>
      <w:r w:rsidR="00A70B24" w:rsidRPr="00D230AE">
        <w:rPr>
          <w:sz w:val="28"/>
          <w:szCs w:val="28"/>
        </w:rPr>
        <w:t>департаментом фінансів обласної державної адміністрації</w:t>
      </w:r>
      <w:r w:rsidRPr="00D230AE">
        <w:rPr>
          <w:sz w:val="28"/>
          <w:szCs w:val="28"/>
        </w:rPr>
        <w:t xml:space="preserve"> </w:t>
      </w:r>
      <w:r w:rsidR="00A70B24" w:rsidRPr="00D230AE">
        <w:rPr>
          <w:sz w:val="28"/>
          <w:szCs w:val="28"/>
        </w:rPr>
        <w:t xml:space="preserve">департаменту </w:t>
      </w:r>
      <w:r w:rsidR="0036100B" w:rsidRPr="00D230AE">
        <w:rPr>
          <w:sz w:val="28"/>
          <w:szCs w:val="28"/>
        </w:rPr>
        <w:t>економічної політики</w:t>
      </w:r>
      <w:r w:rsidR="00A70B24" w:rsidRPr="00D230AE">
        <w:rPr>
          <w:sz w:val="28"/>
          <w:szCs w:val="28"/>
        </w:rPr>
        <w:t xml:space="preserve"> обласної державної адміністрації</w:t>
      </w:r>
      <w:r w:rsidRPr="00D230AE">
        <w:rPr>
          <w:sz w:val="28"/>
          <w:szCs w:val="28"/>
        </w:rPr>
        <w:t xml:space="preserve"> інформації щодо орієнтовного граничного сукупного обсягу публічних інвестицій на середньостроковий період</w:t>
      </w:r>
      <w:r w:rsidR="00A70B24" w:rsidRPr="00D230AE">
        <w:rPr>
          <w:sz w:val="28"/>
          <w:szCs w:val="28"/>
        </w:rPr>
        <w:t>,</w:t>
      </w:r>
      <w:r w:rsidRPr="00D230AE">
        <w:rPr>
          <w:sz w:val="28"/>
          <w:szCs w:val="28"/>
        </w:rPr>
        <w:t xml:space="preserve"> </w:t>
      </w:r>
      <w:r w:rsidR="00A70B24" w:rsidRPr="00D230AE">
        <w:rPr>
          <w:sz w:val="28"/>
          <w:szCs w:val="28"/>
        </w:rPr>
        <w:t xml:space="preserve">департамент </w:t>
      </w:r>
      <w:r w:rsidR="0036100B" w:rsidRPr="00D230AE">
        <w:rPr>
          <w:sz w:val="28"/>
          <w:szCs w:val="28"/>
        </w:rPr>
        <w:t>економічної політики</w:t>
      </w:r>
      <w:r w:rsidR="00A70B24" w:rsidRPr="00D230AE">
        <w:rPr>
          <w:sz w:val="28"/>
          <w:szCs w:val="28"/>
        </w:rPr>
        <w:t xml:space="preserve"> обласної державної адміністрації</w:t>
      </w:r>
      <w:r w:rsidRPr="00D230AE">
        <w:rPr>
          <w:sz w:val="28"/>
          <w:szCs w:val="28"/>
        </w:rPr>
        <w:t xml:space="preserve"> формує пропозиції щодо попереднього розподілу такого обсягу за основними напрямами публічного інвестування в розрізі </w:t>
      </w:r>
      <w:r w:rsidR="00C75ACE" w:rsidRPr="00D230AE">
        <w:rPr>
          <w:sz w:val="28"/>
          <w:szCs w:val="28"/>
        </w:rPr>
        <w:t>галузей (секторів) для публічного інвестування</w:t>
      </w:r>
      <w:r w:rsidRPr="00D230AE">
        <w:rPr>
          <w:sz w:val="28"/>
          <w:szCs w:val="28"/>
        </w:rPr>
        <w:t xml:space="preserve"> та забезпечує подальше включення пропозицій щодо орієнтовного розподілу коштів до про</w:t>
      </w:r>
      <w:r w:rsidR="000D3B94" w:rsidRPr="00D230AE">
        <w:rPr>
          <w:sz w:val="28"/>
          <w:szCs w:val="28"/>
        </w:rPr>
        <w:t>є</w:t>
      </w:r>
      <w:r w:rsidRPr="00D230AE">
        <w:rPr>
          <w:sz w:val="28"/>
          <w:szCs w:val="28"/>
        </w:rPr>
        <w:t xml:space="preserve">кту середньострокового плану. </w:t>
      </w:r>
    </w:p>
    <w:p w14:paraId="2DD21B3F" w14:textId="6DE55746" w:rsidR="008524F8" w:rsidRPr="00D230AE" w:rsidRDefault="008524F8" w:rsidP="00F71ACB">
      <w:pPr>
        <w:pStyle w:val="rvps2"/>
        <w:shd w:val="clear" w:color="auto" w:fill="FFFFFF"/>
        <w:tabs>
          <w:tab w:val="left" w:pos="993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 xml:space="preserve">Під час формування пропозицій щодо попереднього розподілу орієнтовного граничного сукупного обсягу публічних інвестицій </w:t>
      </w:r>
      <w:r w:rsidR="000D3B94" w:rsidRPr="00D230AE">
        <w:rPr>
          <w:sz w:val="28"/>
          <w:szCs w:val="28"/>
        </w:rPr>
        <w:t xml:space="preserve">департамент </w:t>
      </w:r>
      <w:r w:rsidR="009D6ADC" w:rsidRPr="00D230AE">
        <w:rPr>
          <w:sz w:val="28"/>
          <w:szCs w:val="28"/>
        </w:rPr>
        <w:t>економічної політики</w:t>
      </w:r>
      <w:r w:rsidR="000D3B94" w:rsidRPr="00D230AE">
        <w:rPr>
          <w:sz w:val="28"/>
          <w:szCs w:val="28"/>
        </w:rPr>
        <w:t xml:space="preserve"> обласної державної адміністрації</w:t>
      </w:r>
      <w:r w:rsidRPr="00D230AE">
        <w:rPr>
          <w:sz w:val="28"/>
          <w:szCs w:val="28"/>
        </w:rPr>
        <w:t xml:space="preserve"> проводить консультації (наради) за участю представників </w:t>
      </w:r>
      <w:r w:rsidR="00AD19C2" w:rsidRPr="00D230AE">
        <w:rPr>
          <w:sz w:val="28"/>
          <w:szCs w:val="28"/>
        </w:rPr>
        <w:t>департаменту фінансів обласної державної адміністрації</w:t>
      </w:r>
      <w:r w:rsidR="00324878" w:rsidRPr="00D230AE">
        <w:rPr>
          <w:sz w:val="28"/>
          <w:szCs w:val="28"/>
        </w:rPr>
        <w:t>, інших структурних підрозділів обласної державної адміністрації</w:t>
      </w:r>
      <w:r w:rsidR="00AD19C2" w:rsidRPr="00D230AE">
        <w:rPr>
          <w:sz w:val="28"/>
          <w:szCs w:val="28"/>
        </w:rPr>
        <w:t xml:space="preserve"> </w:t>
      </w:r>
      <w:r w:rsidRPr="00D230AE">
        <w:rPr>
          <w:sz w:val="28"/>
          <w:szCs w:val="28"/>
        </w:rPr>
        <w:t>щодо обсягу коштів для кожної такої галузі (сектору).</w:t>
      </w:r>
    </w:p>
    <w:p w14:paraId="706C08F0" w14:textId="44831BAA" w:rsidR="008524F8" w:rsidRPr="00D230AE" w:rsidRDefault="007C606D" w:rsidP="00F71ACB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sz w:val="28"/>
          <w:szCs w:val="28"/>
        </w:rPr>
      </w:pPr>
      <w:bookmarkStart w:id="24" w:name="n48"/>
      <w:bookmarkEnd w:id="24"/>
      <w:r w:rsidRPr="00D230AE">
        <w:rPr>
          <w:sz w:val="28"/>
          <w:szCs w:val="28"/>
        </w:rPr>
        <w:t xml:space="preserve">Департамент </w:t>
      </w:r>
      <w:r w:rsidR="009D6ADC" w:rsidRPr="00D230AE">
        <w:rPr>
          <w:sz w:val="28"/>
          <w:szCs w:val="28"/>
        </w:rPr>
        <w:t>економічної політики</w:t>
      </w:r>
      <w:r w:rsidRPr="00D230AE">
        <w:rPr>
          <w:sz w:val="28"/>
          <w:szCs w:val="28"/>
        </w:rPr>
        <w:t xml:space="preserve"> обласної державної адміністрації </w:t>
      </w:r>
      <w:r w:rsidR="008524F8" w:rsidRPr="00D230AE">
        <w:rPr>
          <w:sz w:val="28"/>
          <w:szCs w:val="28"/>
        </w:rPr>
        <w:t xml:space="preserve">подає на схвалення </w:t>
      </w:r>
      <w:r w:rsidR="00324878" w:rsidRPr="00D230AE">
        <w:rPr>
          <w:sz w:val="28"/>
          <w:szCs w:val="28"/>
        </w:rPr>
        <w:t>Місцев</w:t>
      </w:r>
      <w:r w:rsidR="00C75ACE" w:rsidRPr="00D230AE">
        <w:rPr>
          <w:sz w:val="28"/>
          <w:szCs w:val="28"/>
        </w:rPr>
        <w:t>ій</w:t>
      </w:r>
      <w:r w:rsidR="008524F8" w:rsidRPr="00D230AE">
        <w:rPr>
          <w:sz w:val="28"/>
          <w:szCs w:val="28"/>
        </w:rPr>
        <w:t xml:space="preserve"> інвестиційн</w:t>
      </w:r>
      <w:r w:rsidR="00C75ACE" w:rsidRPr="00D230AE">
        <w:rPr>
          <w:sz w:val="28"/>
          <w:szCs w:val="28"/>
        </w:rPr>
        <w:t>ій</w:t>
      </w:r>
      <w:r w:rsidR="008524F8" w:rsidRPr="00D230AE">
        <w:rPr>
          <w:sz w:val="28"/>
          <w:szCs w:val="28"/>
        </w:rPr>
        <w:t xml:space="preserve"> рад</w:t>
      </w:r>
      <w:r w:rsidR="00C75ACE" w:rsidRPr="00D230AE">
        <w:rPr>
          <w:sz w:val="28"/>
          <w:szCs w:val="28"/>
        </w:rPr>
        <w:t>і</w:t>
      </w:r>
      <w:r w:rsidR="008524F8" w:rsidRPr="00D230AE">
        <w:rPr>
          <w:sz w:val="28"/>
          <w:szCs w:val="28"/>
        </w:rPr>
        <w:t xml:space="preserve"> </w:t>
      </w:r>
      <w:r w:rsidR="00324878" w:rsidRPr="00D230AE">
        <w:rPr>
          <w:sz w:val="28"/>
          <w:szCs w:val="28"/>
        </w:rPr>
        <w:t>при Львівській обласні</w:t>
      </w:r>
      <w:r w:rsidR="007E6ED8" w:rsidRPr="00D230AE">
        <w:rPr>
          <w:sz w:val="28"/>
          <w:szCs w:val="28"/>
        </w:rPr>
        <w:t>й</w:t>
      </w:r>
      <w:r w:rsidR="00324878" w:rsidRPr="00D230AE">
        <w:rPr>
          <w:sz w:val="28"/>
          <w:szCs w:val="28"/>
        </w:rPr>
        <w:t xml:space="preserve"> державній (військовій) адміністрації</w:t>
      </w:r>
      <w:r w:rsidRPr="00D230AE">
        <w:rPr>
          <w:sz w:val="28"/>
          <w:szCs w:val="28"/>
        </w:rPr>
        <w:t xml:space="preserve"> </w:t>
      </w:r>
      <w:r w:rsidR="008524F8" w:rsidRPr="00D230AE">
        <w:rPr>
          <w:sz w:val="28"/>
          <w:szCs w:val="28"/>
        </w:rPr>
        <w:t>сформований про</w:t>
      </w:r>
      <w:r w:rsidRPr="00D230AE">
        <w:rPr>
          <w:sz w:val="28"/>
          <w:szCs w:val="28"/>
        </w:rPr>
        <w:t>є</w:t>
      </w:r>
      <w:r w:rsidR="008524F8" w:rsidRPr="00D230AE">
        <w:rPr>
          <w:sz w:val="28"/>
          <w:szCs w:val="28"/>
        </w:rPr>
        <w:t xml:space="preserve">кт середньострокового плану із пропозиціями щодо визначення основних напрямів публічного інвестування та орієнтовним розподілом коштів </w:t>
      </w:r>
      <w:r w:rsidR="00C75ACE" w:rsidRPr="00D230AE">
        <w:rPr>
          <w:sz w:val="28"/>
          <w:szCs w:val="28"/>
        </w:rPr>
        <w:t>в розрізі галузей (секторів)</w:t>
      </w:r>
      <w:r w:rsidR="008524F8" w:rsidRPr="00D230AE">
        <w:rPr>
          <w:sz w:val="28"/>
          <w:szCs w:val="28"/>
        </w:rPr>
        <w:t xml:space="preserve"> </w:t>
      </w:r>
      <w:r w:rsidR="00C75ACE" w:rsidRPr="00D230AE">
        <w:rPr>
          <w:sz w:val="28"/>
          <w:szCs w:val="28"/>
        </w:rPr>
        <w:t xml:space="preserve">для </w:t>
      </w:r>
      <w:r w:rsidR="008524F8" w:rsidRPr="00D230AE">
        <w:rPr>
          <w:sz w:val="28"/>
          <w:szCs w:val="28"/>
        </w:rPr>
        <w:t>публічного інвестування.</w:t>
      </w:r>
    </w:p>
    <w:p w14:paraId="7B9FE335" w14:textId="2A29ABB8" w:rsidR="008524F8" w:rsidRPr="00D230AE" w:rsidRDefault="007C606D" w:rsidP="00F71ACB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5" w:name="n49"/>
      <w:bookmarkEnd w:id="25"/>
      <w:r w:rsidRPr="00D230AE">
        <w:rPr>
          <w:color w:val="000000" w:themeColor="text1"/>
          <w:sz w:val="28"/>
          <w:szCs w:val="28"/>
        </w:rPr>
        <w:t xml:space="preserve">Департамент </w:t>
      </w:r>
      <w:r w:rsidR="009D6ADC" w:rsidRPr="00D230AE">
        <w:rPr>
          <w:color w:val="000000" w:themeColor="text1"/>
          <w:sz w:val="28"/>
          <w:szCs w:val="28"/>
        </w:rPr>
        <w:t xml:space="preserve">економічної політики </w:t>
      </w:r>
      <w:r w:rsidRPr="00D230AE">
        <w:rPr>
          <w:color w:val="000000" w:themeColor="text1"/>
          <w:sz w:val="28"/>
          <w:szCs w:val="28"/>
        </w:rPr>
        <w:t>обласної державної адміністрації</w:t>
      </w:r>
      <w:r w:rsidR="008524F8" w:rsidRPr="00D230AE">
        <w:rPr>
          <w:color w:val="000000" w:themeColor="text1"/>
          <w:sz w:val="28"/>
          <w:szCs w:val="28"/>
        </w:rPr>
        <w:t xml:space="preserve"> подає </w:t>
      </w:r>
      <w:r w:rsidRPr="00D230AE">
        <w:rPr>
          <w:color w:val="000000" w:themeColor="text1"/>
          <w:sz w:val="28"/>
          <w:szCs w:val="28"/>
        </w:rPr>
        <w:t>департаменту фінансів обласної державної адміністрації</w:t>
      </w:r>
      <w:r w:rsidR="008524F8" w:rsidRPr="00D230AE">
        <w:rPr>
          <w:color w:val="000000" w:themeColor="text1"/>
          <w:sz w:val="28"/>
          <w:szCs w:val="28"/>
        </w:rPr>
        <w:t xml:space="preserve"> про</w:t>
      </w:r>
      <w:r w:rsidRPr="00D230AE">
        <w:rPr>
          <w:color w:val="000000" w:themeColor="text1"/>
          <w:sz w:val="28"/>
          <w:szCs w:val="28"/>
        </w:rPr>
        <w:t>є</w:t>
      </w:r>
      <w:r w:rsidR="008524F8" w:rsidRPr="00D230AE">
        <w:rPr>
          <w:color w:val="000000" w:themeColor="text1"/>
          <w:sz w:val="28"/>
          <w:szCs w:val="28"/>
        </w:rPr>
        <w:t xml:space="preserve">кт середньострокового плану, схвалений </w:t>
      </w:r>
      <w:r w:rsidR="00C93603" w:rsidRPr="00D230AE">
        <w:rPr>
          <w:color w:val="000000" w:themeColor="text1"/>
          <w:sz w:val="28"/>
          <w:szCs w:val="28"/>
        </w:rPr>
        <w:t>Місцевою інвестиційною радою при Львівській обласній державній (військовій) адміністрації</w:t>
      </w:r>
      <w:r w:rsidR="008524F8" w:rsidRPr="00D230AE">
        <w:rPr>
          <w:color w:val="000000" w:themeColor="text1"/>
          <w:sz w:val="28"/>
          <w:szCs w:val="28"/>
        </w:rPr>
        <w:t xml:space="preserve">, не пізніше </w:t>
      </w:r>
      <w:r w:rsidR="00C93603" w:rsidRPr="00D230AE">
        <w:rPr>
          <w:color w:val="000000" w:themeColor="text1"/>
          <w:sz w:val="28"/>
          <w:szCs w:val="28"/>
        </w:rPr>
        <w:t>01</w:t>
      </w:r>
      <w:r w:rsidR="008524F8" w:rsidRPr="00D230AE">
        <w:rPr>
          <w:color w:val="000000" w:themeColor="text1"/>
          <w:sz w:val="28"/>
          <w:szCs w:val="28"/>
        </w:rPr>
        <w:t xml:space="preserve"> </w:t>
      </w:r>
      <w:r w:rsidR="00C93603" w:rsidRPr="00D230AE">
        <w:rPr>
          <w:color w:val="000000" w:themeColor="text1"/>
          <w:sz w:val="28"/>
          <w:szCs w:val="28"/>
        </w:rPr>
        <w:t>серпня</w:t>
      </w:r>
      <w:r w:rsidR="008524F8" w:rsidRPr="00D230AE">
        <w:rPr>
          <w:color w:val="000000" w:themeColor="text1"/>
          <w:sz w:val="28"/>
          <w:szCs w:val="28"/>
        </w:rPr>
        <w:t xml:space="preserve"> року, що передує плановому.</w:t>
      </w:r>
    </w:p>
    <w:p w14:paraId="3FDC6A8E" w14:textId="197394F7" w:rsidR="008524F8" w:rsidRPr="00D230AE" w:rsidRDefault="007E6ED8" w:rsidP="00F71ACB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sz w:val="28"/>
          <w:szCs w:val="28"/>
        </w:rPr>
      </w:pPr>
      <w:bookmarkStart w:id="26" w:name="n50"/>
      <w:bookmarkEnd w:id="26"/>
      <w:r w:rsidRPr="00D230AE">
        <w:rPr>
          <w:color w:val="000000" w:themeColor="text1"/>
          <w:sz w:val="28"/>
          <w:szCs w:val="28"/>
        </w:rPr>
        <w:t>С</w:t>
      </w:r>
      <w:r w:rsidR="008524F8" w:rsidRPr="00D230AE">
        <w:rPr>
          <w:color w:val="000000" w:themeColor="text1"/>
          <w:sz w:val="28"/>
          <w:szCs w:val="28"/>
        </w:rPr>
        <w:t xml:space="preserve">хвалений </w:t>
      </w:r>
      <w:r w:rsidRPr="00D230AE">
        <w:rPr>
          <w:color w:val="000000" w:themeColor="text1"/>
          <w:sz w:val="28"/>
          <w:szCs w:val="28"/>
        </w:rPr>
        <w:t xml:space="preserve">Місцевою інвестиційною </w:t>
      </w:r>
      <w:r w:rsidRPr="00D230AE">
        <w:rPr>
          <w:sz w:val="28"/>
          <w:szCs w:val="28"/>
        </w:rPr>
        <w:t xml:space="preserve">радою при Львівській обласній державній (військовій) адміністрації середньостроковий план </w:t>
      </w:r>
      <w:r w:rsidR="008524F8" w:rsidRPr="00D230AE">
        <w:rPr>
          <w:sz w:val="28"/>
          <w:szCs w:val="28"/>
        </w:rPr>
        <w:t>затвердж</w:t>
      </w:r>
      <w:r w:rsidRPr="00D230AE">
        <w:rPr>
          <w:sz w:val="28"/>
          <w:szCs w:val="28"/>
        </w:rPr>
        <w:t>ується</w:t>
      </w:r>
      <w:r w:rsidR="008524F8" w:rsidRPr="00D230AE">
        <w:rPr>
          <w:sz w:val="28"/>
          <w:szCs w:val="28"/>
        </w:rPr>
        <w:t xml:space="preserve"> </w:t>
      </w:r>
      <w:r w:rsidR="00D230AE">
        <w:rPr>
          <w:sz w:val="28"/>
          <w:szCs w:val="28"/>
        </w:rPr>
        <w:t>головою (начальником)</w:t>
      </w:r>
      <w:r w:rsidR="00742020" w:rsidRPr="00D230AE">
        <w:rPr>
          <w:sz w:val="28"/>
          <w:szCs w:val="28"/>
        </w:rPr>
        <w:t xml:space="preserve"> обласної державної</w:t>
      </w:r>
      <w:r w:rsidR="00D230AE">
        <w:rPr>
          <w:sz w:val="28"/>
          <w:szCs w:val="28"/>
        </w:rPr>
        <w:t xml:space="preserve"> (військової)</w:t>
      </w:r>
      <w:r w:rsidR="00742020" w:rsidRPr="00D230AE">
        <w:rPr>
          <w:sz w:val="28"/>
          <w:szCs w:val="28"/>
        </w:rPr>
        <w:t xml:space="preserve"> адміністрації</w:t>
      </w:r>
      <w:r w:rsidR="008524F8" w:rsidRPr="00D230AE">
        <w:rPr>
          <w:sz w:val="28"/>
          <w:szCs w:val="28"/>
        </w:rPr>
        <w:t xml:space="preserve"> одночасно</w:t>
      </w:r>
      <w:r w:rsidR="00C93603" w:rsidRPr="00D230AE">
        <w:rPr>
          <w:sz w:val="28"/>
          <w:szCs w:val="28"/>
        </w:rPr>
        <w:t xml:space="preserve"> із</w:t>
      </w:r>
      <w:r w:rsidR="008524F8" w:rsidRPr="00D230AE">
        <w:rPr>
          <w:sz w:val="28"/>
          <w:szCs w:val="28"/>
        </w:rPr>
        <w:t xml:space="preserve"> </w:t>
      </w:r>
      <w:r w:rsidR="00C93603" w:rsidRPr="00D230AE">
        <w:rPr>
          <w:sz w:val="28"/>
          <w:szCs w:val="28"/>
        </w:rPr>
        <w:t>схваленням прогнозу місцевого бюджету</w:t>
      </w:r>
      <w:r w:rsidR="008524F8" w:rsidRPr="00D230AE">
        <w:rPr>
          <w:sz w:val="28"/>
          <w:szCs w:val="28"/>
        </w:rPr>
        <w:t>.</w:t>
      </w:r>
    </w:p>
    <w:p w14:paraId="04EDF8A6" w14:textId="6E980D1C" w:rsidR="00C93603" w:rsidRPr="00D230AE" w:rsidRDefault="00C93603" w:rsidP="00C93603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bookmarkStart w:id="27" w:name="n51"/>
      <w:bookmarkEnd w:id="27"/>
      <w:r w:rsidRPr="00D230A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Середньостроковий план має таку структуру:</w:t>
      </w:r>
    </w:p>
    <w:p w14:paraId="3868BC57" w14:textId="3560942D" w:rsidR="00C93603" w:rsidRPr="00D230AE" w:rsidRDefault="00C93603" w:rsidP="00186787">
      <w:pPr>
        <w:autoSpaceDE w:val="0"/>
        <w:autoSpaceDN w:val="0"/>
        <w:adjustRightInd w:val="0"/>
        <w:spacing w:line="240" w:lineRule="auto"/>
        <w:ind w:firstLine="567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D230A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загальна частина, що визначає мету та підстави його розроблення;</w:t>
      </w:r>
    </w:p>
    <w:p w14:paraId="197030EA" w14:textId="2CB478D0" w:rsidR="00C93603" w:rsidRPr="00D230AE" w:rsidRDefault="00C93603" w:rsidP="0018678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D230A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lastRenderedPageBreak/>
        <w:t>описова частина, що визначає: наскрізні стратегічні цілі здійснення публічних інвестицій; пріоритетні галузі (сектори) для публічного інвестування; підсектори галузей (секторів) для публічного інвестування; основні напрями публічного інвестування; джерела фінансового забезпечення публічних інвестицій;</w:t>
      </w:r>
    </w:p>
    <w:p w14:paraId="3734E305" w14:textId="0A447792" w:rsidR="00C93603" w:rsidRPr="00D230AE" w:rsidRDefault="00C93603" w:rsidP="0018678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D230A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заключна частина, що визначає фундаментальну роль середньострокового плану для управління публічними інвестиціями на регіональному рівні і подальший взаємозв’язок із процесом підготовки, оцінки проєктів та програм, а також формування єдиного проєктного портфеля публічних інвестицій регіону і галузевих (секторальних) проєктних портфелів регіону;</w:t>
      </w:r>
    </w:p>
    <w:p w14:paraId="02F6183A" w14:textId="4BCF5F69" w:rsidR="00C93603" w:rsidRPr="00D230AE" w:rsidRDefault="00C93603" w:rsidP="0018678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D230A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додаток 1 - перелік основних напрямів для публічного інвестування;</w:t>
      </w:r>
    </w:p>
    <w:p w14:paraId="7F779DF0" w14:textId="68E7F95E" w:rsidR="008524F8" w:rsidRPr="00D230AE" w:rsidRDefault="00C93603" w:rsidP="00186787">
      <w:pPr>
        <w:pStyle w:val="rvps2"/>
        <w:shd w:val="clear" w:color="auto" w:fill="FFFFFF"/>
        <w:tabs>
          <w:tab w:val="left" w:pos="567"/>
        </w:tabs>
        <w:spacing w:before="0" w:beforeAutospacing="0" w:after="160" w:afterAutospacing="0"/>
        <w:jc w:val="both"/>
        <w:rPr>
          <w:sz w:val="28"/>
          <w:szCs w:val="28"/>
        </w:rPr>
      </w:pPr>
      <w:r w:rsidRPr="00D230AE">
        <w:rPr>
          <w:sz w:val="28"/>
          <w:szCs w:val="28"/>
        </w:rPr>
        <w:tab/>
        <w:t>додаток 2 - перелік інших напрямів, що не визначені як основні</w:t>
      </w:r>
      <w:r w:rsidR="008524F8" w:rsidRPr="00D230AE">
        <w:rPr>
          <w:sz w:val="28"/>
          <w:szCs w:val="28"/>
        </w:rPr>
        <w:t>.</w:t>
      </w:r>
    </w:p>
    <w:p w14:paraId="30090D72" w14:textId="7CD9AD6C" w:rsidR="008524F8" w:rsidRPr="00D230AE" w:rsidRDefault="008524F8" w:rsidP="00F71ACB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sz w:val="28"/>
          <w:szCs w:val="28"/>
        </w:rPr>
      </w:pPr>
      <w:bookmarkStart w:id="28" w:name="n56"/>
      <w:bookmarkStart w:id="29" w:name="n61"/>
      <w:bookmarkEnd w:id="28"/>
      <w:bookmarkEnd w:id="29"/>
      <w:r w:rsidRPr="00D230AE">
        <w:rPr>
          <w:sz w:val="28"/>
          <w:szCs w:val="28"/>
        </w:rPr>
        <w:t xml:space="preserve">Моніторинг реалізації середньострокового плану проводиться щопівроку шляхом аналізу </w:t>
      </w:r>
      <w:r w:rsidR="007868A8" w:rsidRPr="00D230AE">
        <w:rPr>
          <w:sz w:val="28"/>
          <w:szCs w:val="28"/>
        </w:rPr>
        <w:t>структурними підрозділами обласної державної адміністрації, відповідальними за галузь (сектор) для</w:t>
      </w:r>
      <w:r w:rsidRPr="00D230AE">
        <w:rPr>
          <w:sz w:val="28"/>
          <w:szCs w:val="28"/>
        </w:rPr>
        <w:t xml:space="preserve"> публічн</w:t>
      </w:r>
      <w:r w:rsidR="007868A8" w:rsidRPr="00D230AE">
        <w:rPr>
          <w:sz w:val="28"/>
          <w:szCs w:val="28"/>
        </w:rPr>
        <w:t>ого</w:t>
      </w:r>
      <w:r w:rsidRPr="00D230AE">
        <w:rPr>
          <w:sz w:val="28"/>
          <w:szCs w:val="28"/>
        </w:rPr>
        <w:t xml:space="preserve"> інвест</w:t>
      </w:r>
      <w:r w:rsidR="007868A8" w:rsidRPr="00D230AE">
        <w:rPr>
          <w:sz w:val="28"/>
          <w:szCs w:val="28"/>
        </w:rPr>
        <w:t>ування, здійснення публічних інвестицій</w:t>
      </w:r>
      <w:r w:rsidRPr="00D230AE">
        <w:rPr>
          <w:sz w:val="28"/>
          <w:szCs w:val="28"/>
        </w:rPr>
        <w:t xml:space="preserve"> за напрямами публічного інвестування і подання </w:t>
      </w:r>
      <w:r w:rsidR="00B06173" w:rsidRPr="00D230AE">
        <w:rPr>
          <w:sz w:val="28"/>
          <w:szCs w:val="28"/>
        </w:rPr>
        <w:t xml:space="preserve">департаменту </w:t>
      </w:r>
      <w:r w:rsidR="009D6ADC" w:rsidRPr="00D230AE">
        <w:rPr>
          <w:sz w:val="28"/>
          <w:szCs w:val="28"/>
        </w:rPr>
        <w:t>економічної політики</w:t>
      </w:r>
      <w:r w:rsidR="00B06173" w:rsidRPr="00D230AE">
        <w:rPr>
          <w:sz w:val="28"/>
          <w:szCs w:val="28"/>
        </w:rPr>
        <w:t xml:space="preserve"> обласної державної адміністрації</w:t>
      </w:r>
      <w:r w:rsidR="007F4DAA" w:rsidRPr="00D230AE">
        <w:rPr>
          <w:sz w:val="28"/>
          <w:szCs w:val="28"/>
        </w:rPr>
        <w:t xml:space="preserve"> </w:t>
      </w:r>
      <w:r w:rsidRPr="00D230AE">
        <w:rPr>
          <w:sz w:val="28"/>
          <w:szCs w:val="28"/>
        </w:rPr>
        <w:t xml:space="preserve">моніторингового звіту за формою згідно з додатком </w:t>
      </w:r>
      <w:r w:rsidR="00F71ACB" w:rsidRPr="00D230AE">
        <w:rPr>
          <w:sz w:val="28"/>
          <w:szCs w:val="28"/>
        </w:rPr>
        <w:t>2</w:t>
      </w:r>
      <w:r w:rsidRPr="00D230AE">
        <w:rPr>
          <w:sz w:val="28"/>
          <w:szCs w:val="28"/>
        </w:rPr>
        <w:t>.</w:t>
      </w:r>
    </w:p>
    <w:p w14:paraId="589A8DC5" w14:textId="77777777" w:rsidR="00186787" w:rsidRPr="00D230AE" w:rsidRDefault="00186787" w:rsidP="00186787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sz w:val="28"/>
          <w:szCs w:val="28"/>
        </w:rPr>
      </w:pPr>
      <w:bookmarkStart w:id="30" w:name="n62"/>
      <w:bookmarkEnd w:id="30"/>
      <w:r w:rsidRPr="00D230AE">
        <w:rPr>
          <w:sz w:val="28"/>
          <w:szCs w:val="28"/>
        </w:rPr>
        <w:t>Моніторинг реалізації середньострокового плану проводиться шляхом порівняння та аналізу відхилення фактично отриманих значень цільових показників від їх планових значень, визначених середньостроковим планом.</w:t>
      </w:r>
    </w:p>
    <w:p w14:paraId="66558D80" w14:textId="41611240" w:rsidR="008524F8" w:rsidRPr="00D230AE" w:rsidRDefault="008524F8" w:rsidP="00186787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 xml:space="preserve">За результатами аналізу моніторингових звітів, поданих </w:t>
      </w:r>
      <w:r w:rsidR="00B06173" w:rsidRPr="00D230AE">
        <w:rPr>
          <w:sz w:val="28"/>
          <w:szCs w:val="28"/>
        </w:rPr>
        <w:t>структурними підрозділами обласної державної адміністрації</w:t>
      </w:r>
      <w:r w:rsidRPr="00D230AE">
        <w:rPr>
          <w:sz w:val="28"/>
          <w:szCs w:val="28"/>
        </w:rPr>
        <w:t>,</w:t>
      </w:r>
      <w:r w:rsidR="00D230AE" w:rsidRPr="00D230AE">
        <w:rPr>
          <w:sz w:val="28"/>
          <w:szCs w:val="28"/>
        </w:rPr>
        <w:t xml:space="preserve"> відповідальними за галузь (сектор) для публічного інвестування</w:t>
      </w:r>
      <w:r w:rsidR="00D230AE">
        <w:rPr>
          <w:sz w:val="28"/>
          <w:szCs w:val="28"/>
        </w:rPr>
        <w:t>,</w:t>
      </w:r>
      <w:r w:rsidRPr="00D230AE">
        <w:rPr>
          <w:sz w:val="28"/>
          <w:szCs w:val="28"/>
        </w:rPr>
        <w:t xml:space="preserve"> </w:t>
      </w:r>
      <w:r w:rsidR="00B06173" w:rsidRPr="00D230AE">
        <w:rPr>
          <w:sz w:val="28"/>
          <w:szCs w:val="28"/>
        </w:rPr>
        <w:t xml:space="preserve">департамент </w:t>
      </w:r>
      <w:r w:rsidR="009D6ADC" w:rsidRPr="00D230AE">
        <w:rPr>
          <w:sz w:val="28"/>
          <w:szCs w:val="28"/>
        </w:rPr>
        <w:t>економічної політики</w:t>
      </w:r>
      <w:r w:rsidR="00B06173" w:rsidRPr="00D230AE">
        <w:rPr>
          <w:sz w:val="28"/>
          <w:szCs w:val="28"/>
        </w:rPr>
        <w:t xml:space="preserve"> обласної державної адміністрації </w:t>
      </w:r>
      <w:r w:rsidRPr="00D230AE">
        <w:rPr>
          <w:sz w:val="28"/>
          <w:szCs w:val="28"/>
        </w:rPr>
        <w:t xml:space="preserve"> складає зведений моніторинговий звіт, до якого в разі необхідності додаються висновки, рекомендації чи зауваження щодо результатів виконання окремих показників середньострокового плану.</w:t>
      </w:r>
    </w:p>
    <w:p w14:paraId="1FCAF073" w14:textId="0C5372F4" w:rsidR="003C0984" w:rsidRPr="00D230AE" w:rsidRDefault="00B06173" w:rsidP="00B61ED9">
      <w:pPr>
        <w:pStyle w:val="rvps2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160" w:afterAutospacing="0"/>
        <w:ind w:left="-142" w:firstLine="709"/>
        <w:jc w:val="both"/>
        <w:rPr>
          <w:sz w:val="28"/>
          <w:szCs w:val="28"/>
        </w:rPr>
      </w:pPr>
      <w:bookmarkStart w:id="31" w:name="n63"/>
      <w:bookmarkEnd w:id="31"/>
      <w:r w:rsidRPr="00D230AE">
        <w:rPr>
          <w:sz w:val="28"/>
          <w:szCs w:val="28"/>
        </w:rPr>
        <w:t xml:space="preserve">Департамент </w:t>
      </w:r>
      <w:r w:rsidR="009D6ADC" w:rsidRPr="00D230AE">
        <w:rPr>
          <w:sz w:val="28"/>
          <w:szCs w:val="28"/>
        </w:rPr>
        <w:t>економічної політики</w:t>
      </w:r>
      <w:r w:rsidRPr="00D230AE">
        <w:rPr>
          <w:sz w:val="28"/>
          <w:szCs w:val="28"/>
        </w:rPr>
        <w:t xml:space="preserve"> обласної державної адміністрації </w:t>
      </w:r>
      <w:r w:rsidR="008524F8" w:rsidRPr="00D230AE">
        <w:rPr>
          <w:sz w:val="28"/>
          <w:szCs w:val="28"/>
        </w:rPr>
        <w:t xml:space="preserve"> подає зведений моніторинговий звіт на розгляд і схвалення </w:t>
      </w:r>
      <w:r w:rsidR="007F4DAA" w:rsidRPr="00D230AE">
        <w:rPr>
          <w:sz w:val="28"/>
          <w:szCs w:val="28"/>
        </w:rPr>
        <w:t>Місцевої інвестиційної ради при Львівській обласні</w:t>
      </w:r>
      <w:r w:rsidR="004607EF" w:rsidRPr="00D230AE">
        <w:rPr>
          <w:sz w:val="28"/>
          <w:szCs w:val="28"/>
        </w:rPr>
        <w:t>й</w:t>
      </w:r>
      <w:r w:rsidR="007F4DAA" w:rsidRPr="00D230AE">
        <w:rPr>
          <w:sz w:val="28"/>
          <w:szCs w:val="28"/>
        </w:rPr>
        <w:t xml:space="preserve"> державній (військовій) адміністрації</w:t>
      </w:r>
      <w:r w:rsidR="008524F8" w:rsidRPr="00D230AE">
        <w:rPr>
          <w:sz w:val="28"/>
          <w:szCs w:val="28"/>
        </w:rPr>
        <w:t>.</w:t>
      </w:r>
      <w:bookmarkStart w:id="32" w:name="n64"/>
      <w:bookmarkEnd w:id="32"/>
    </w:p>
    <w:p w14:paraId="719AF9F1" w14:textId="47353312" w:rsidR="008524F8" w:rsidRPr="00D230AE" w:rsidRDefault="008524F8" w:rsidP="003C0984">
      <w:pPr>
        <w:pStyle w:val="rvps2"/>
        <w:shd w:val="clear" w:color="auto" w:fill="FFFFFF"/>
        <w:tabs>
          <w:tab w:val="left" w:pos="993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 w:rsidRPr="00D230AE">
        <w:rPr>
          <w:sz w:val="28"/>
          <w:szCs w:val="28"/>
        </w:rPr>
        <w:t xml:space="preserve">У разі необхідності </w:t>
      </w:r>
      <w:r w:rsidR="003C0984" w:rsidRPr="00D230AE">
        <w:rPr>
          <w:sz w:val="28"/>
          <w:szCs w:val="28"/>
        </w:rPr>
        <w:t>Місцева інвестиційна рада при Львівській обласні</w:t>
      </w:r>
      <w:r w:rsidR="004607EF" w:rsidRPr="00D230AE">
        <w:rPr>
          <w:sz w:val="28"/>
          <w:szCs w:val="28"/>
        </w:rPr>
        <w:t>й</w:t>
      </w:r>
      <w:r w:rsidR="003C0984" w:rsidRPr="00D230AE">
        <w:rPr>
          <w:sz w:val="28"/>
          <w:szCs w:val="28"/>
        </w:rPr>
        <w:t xml:space="preserve"> державній (військовій) адміністрації </w:t>
      </w:r>
      <w:r w:rsidRPr="00D230AE">
        <w:rPr>
          <w:sz w:val="28"/>
          <w:szCs w:val="28"/>
        </w:rPr>
        <w:t xml:space="preserve">за результатами розгляду зведеного моніторингового звіту подає </w:t>
      </w:r>
      <w:r w:rsidR="00FF089B" w:rsidRPr="00D230AE">
        <w:rPr>
          <w:sz w:val="28"/>
          <w:szCs w:val="28"/>
        </w:rPr>
        <w:t>голові</w:t>
      </w:r>
      <w:r w:rsidR="00D230AE">
        <w:rPr>
          <w:sz w:val="28"/>
          <w:szCs w:val="28"/>
        </w:rPr>
        <w:t xml:space="preserve"> (начальнику)</w:t>
      </w:r>
      <w:r w:rsidR="00FF089B" w:rsidRPr="00D230AE">
        <w:rPr>
          <w:sz w:val="28"/>
          <w:szCs w:val="28"/>
        </w:rPr>
        <w:t xml:space="preserve"> обласної державної </w:t>
      </w:r>
      <w:r w:rsidR="00D230AE">
        <w:rPr>
          <w:sz w:val="28"/>
          <w:szCs w:val="28"/>
        </w:rPr>
        <w:t xml:space="preserve">(військової) </w:t>
      </w:r>
      <w:r w:rsidR="00FF089B" w:rsidRPr="00D230AE">
        <w:rPr>
          <w:sz w:val="28"/>
          <w:szCs w:val="28"/>
        </w:rPr>
        <w:t>адміністрації</w:t>
      </w:r>
      <w:r w:rsidRPr="00D230AE">
        <w:rPr>
          <w:sz w:val="28"/>
          <w:szCs w:val="28"/>
        </w:rPr>
        <w:t xml:space="preserve"> пропозиції щодо розв’язання проблем, виявлених під час проведення моніторингу реалізації середньострокового плану.</w:t>
      </w:r>
    </w:p>
    <w:p w14:paraId="4300B958" w14:textId="3D2C8246" w:rsidR="00C94633" w:rsidRPr="005C0402" w:rsidRDefault="008524F8" w:rsidP="00753020">
      <w:pPr>
        <w:pStyle w:val="rvps2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33" w:name="n65"/>
      <w:bookmarkStart w:id="34" w:name="n66"/>
      <w:bookmarkEnd w:id="33"/>
      <w:bookmarkEnd w:id="34"/>
      <w:r w:rsidRPr="00D230AE">
        <w:rPr>
          <w:sz w:val="28"/>
          <w:szCs w:val="28"/>
        </w:rPr>
        <w:t>Результати моніторингу реалізації середньострокового плану враховуються під час розроблення середньострокового плану на наступний період.</w:t>
      </w:r>
    </w:p>
    <w:p w14:paraId="489AC04A" w14:textId="77777777" w:rsidR="005C0402" w:rsidRDefault="005C0402" w:rsidP="005C0402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00A7874C" w14:textId="77777777" w:rsidR="005C0402" w:rsidRDefault="005C0402" w:rsidP="005C0402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732EE37D" w14:textId="7833F61C" w:rsidR="005C0402" w:rsidRPr="00D230AE" w:rsidRDefault="005C0402" w:rsidP="005C0402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sectPr w:rsidR="005C0402" w:rsidRPr="00D230AE" w:rsidSect="00AF2F2C">
      <w:headerReference w:type="default" r:id="rId8"/>
      <w:headerReference w:type="first" r:id="rId9"/>
      <w:pgSz w:w="11906" w:h="16838"/>
      <w:pgMar w:top="709" w:right="567" w:bottom="1134" w:left="1560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7F4C6" w14:textId="77777777" w:rsidR="0036110C" w:rsidRDefault="0036110C" w:rsidP="00E90CE1">
      <w:pPr>
        <w:spacing w:after="0" w:line="240" w:lineRule="auto"/>
      </w:pPr>
      <w:r>
        <w:separator/>
      </w:r>
    </w:p>
  </w:endnote>
  <w:endnote w:type="continuationSeparator" w:id="0">
    <w:p w14:paraId="51192DB2" w14:textId="77777777" w:rsidR="0036110C" w:rsidRDefault="0036110C" w:rsidP="00E9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11F91" w14:textId="77777777" w:rsidR="0036110C" w:rsidRDefault="0036110C" w:rsidP="00E90CE1">
      <w:pPr>
        <w:spacing w:after="0" w:line="240" w:lineRule="auto"/>
      </w:pPr>
      <w:r>
        <w:separator/>
      </w:r>
    </w:p>
  </w:footnote>
  <w:footnote w:type="continuationSeparator" w:id="0">
    <w:p w14:paraId="071730F3" w14:textId="77777777" w:rsidR="0036110C" w:rsidRDefault="0036110C" w:rsidP="00E90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7321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B8413C" w14:textId="77777777" w:rsidR="00646562" w:rsidRPr="00646562" w:rsidRDefault="00646562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465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465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465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46562">
          <w:rPr>
            <w:rFonts w:ascii="Times New Roman" w:hAnsi="Times New Roman" w:cs="Times New Roman"/>
            <w:sz w:val="28"/>
            <w:szCs w:val="28"/>
          </w:rPr>
          <w:t>2</w:t>
        </w:r>
        <w:r w:rsidRPr="006465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BAB8D23" w14:textId="77777777" w:rsidR="00485862" w:rsidRDefault="00485862" w:rsidP="007D64C1">
    <w:pPr>
      <w:pStyle w:val="a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BA1A" w14:textId="77777777" w:rsidR="00646562" w:rsidRPr="00646562" w:rsidRDefault="00646562">
    <w:pPr>
      <w:pStyle w:val="ae"/>
      <w:jc w:val="center"/>
      <w:rPr>
        <w:rFonts w:ascii="Times New Roman" w:hAnsi="Times New Roman" w:cs="Times New Roman"/>
        <w:sz w:val="28"/>
        <w:szCs w:val="28"/>
      </w:rPr>
    </w:pPr>
  </w:p>
  <w:p w14:paraId="70794D16" w14:textId="77777777" w:rsidR="00650B7E" w:rsidRDefault="00650B7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12E3C"/>
    <w:multiLevelType w:val="hybridMultilevel"/>
    <w:tmpl w:val="33FA5068"/>
    <w:lvl w:ilvl="0" w:tplc="0422000F">
      <w:start w:val="1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A1290"/>
    <w:multiLevelType w:val="multilevel"/>
    <w:tmpl w:val="C68E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70413A"/>
    <w:multiLevelType w:val="hybridMultilevel"/>
    <w:tmpl w:val="9A96028C"/>
    <w:lvl w:ilvl="0" w:tplc="920EC8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A4D2917"/>
    <w:multiLevelType w:val="hybridMultilevel"/>
    <w:tmpl w:val="33FA5068"/>
    <w:lvl w:ilvl="0" w:tplc="FFFFFFFF">
      <w:start w:val="1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046736">
    <w:abstractNumId w:val="1"/>
  </w:num>
  <w:num w:numId="2" w16cid:durableId="1354914940">
    <w:abstractNumId w:val="2"/>
  </w:num>
  <w:num w:numId="3" w16cid:durableId="415437985">
    <w:abstractNumId w:val="0"/>
  </w:num>
  <w:num w:numId="4" w16cid:durableId="597566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CE1"/>
    <w:rsid w:val="0001133A"/>
    <w:rsid w:val="0001253E"/>
    <w:rsid w:val="00015D01"/>
    <w:rsid w:val="00025FA3"/>
    <w:rsid w:val="00031EC3"/>
    <w:rsid w:val="00051B83"/>
    <w:rsid w:val="00052E6E"/>
    <w:rsid w:val="0005556D"/>
    <w:rsid w:val="00067C0F"/>
    <w:rsid w:val="00075F1A"/>
    <w:rsid w:val="00080A65"/>
    <w:rsid w:val="00094F38"/>
    <w:rsid w:val="000A22BF"/>
    <w:rsid w:val="000B3145"/>
    <w:rsid w:val="000B35B0"/>
    <w:rsid w:val="000C40F1"/>
    <w:rsid w:val="000D3B94"/>
    <w:rsid w:val="000E249B"/>
    <w:rsid w:val="00121DFE"/>
    <w:rsid w:val="00123305"/>
    <w:rsid w:val="001519A8"/>
    <w:rsid w:val="00160975"/>
    <w:rsid w:val="001715BD"/>
    <w:rsid w:val="001755D7"/>
    <w:rsid w:val="00185E86"/>
    <w:rsid w:val="00186787"/>
    <w:rsid w:val="001A2411"/>
    <w:rsid w:val="001A772B"/>
    <w:rsid w:val="001C206E"/>
    <w:rsid w:val="001D3D8C"/>
    <w:rsid w:val="001F69E6"/>
    <w:rsid w:val="0022014A"/>
    <w:rsid w:val="00227981"/>
    <w:rsid w:val="00232370"/>
    <w:rsid w:val="002341B1"/>
    <w:rsid w:val="0023579C"/>
    <w:rsid w:val="00251521"/>
    <w:rsid w:val="00265294"/>
    <w:rsid w:val="002655BE"/>
    <w:rsid w:val="0027279A"/>
    <w:rsid w:val="002972AB"/>
    <w:rsid w:val="002A0FFA"/>
    <w:rsid w:val="002A3F4F"/>
    <w:rsid w:val="002B6E5E"/>
    <w:rsid w:val="002C521E"/>
    <w:rsid w:val="002C7528"/>
    <w:rsid w:val="002E2174"/>
    <w:rsid w:val="002F267F"/>
    <w:rsid w:val="002F407E"/>
    <w:rsid w:val="00312BBD"/>
    <w:rsid w:val="00320750"/>
    <w:rsid w:val="00324878"/>
    <w:rsid w:val="0033070C"/>
    <w:rsid w:val="003333D4"/>
    <w:rsid w:val="00333F86"/>
    <w:rsid w:val="00341298"/>
    <w:rsid w:val="0034626D"/>
    <w:rsid w:val="00347E51"/>
    <w:rsid w:val="003504A8"/>
    <w:rsid w:val="0036100B"/>
    <w:rsid w:val="0036110C"/>
    <w:rsid w:val="00391F1A"/>
    <w:rsid w:val="003A69A4"/>
    <w:rsid w:val="003B7E82"/>
    <w:rsid w:val="003C0984"/>
    <w:rsid w:val="003C1F29"/>
    <w:rsid w:val="003C2AA3"/>
    <w:rsid w:val="003D1B4E"/>
    <w:rsid w:val="003D5CE4"/>
    <w:rsid w:val="003D6E74"/>
    <w:rsid w:val="003D74CF"/>
    <w:rsid w:val="003F0357"/>
    <w:rsid w:val="003F1E3E"/>
    <w:rsid w:val="003F209B"/>
    <w:rsid w:val="004034FA"/>
    <w:rsid w:val="0042009F"/>
    <w:rsid w:val="00422AA9"/>
    <w:rsid w:val="0043797B"/>
    <w:rsid w:val="00455740"/>
    <w:rsid w:val="00456722"/>
    <w:rsid w:val="004607EF"/>
    <w:rsid w:val="0046254A"/>
    <w:rsid w:val="00462598"/>
    <w:rsid w:val="00464970"/>
    <w:rsid w:val="00467C46"/>
    <w:rsid w:val="00474DE8"/>
    <w:rsid w:val="00475099"/>
    <w:rsid w:val="00484F15"/>
    <w:rsid w:val="00485862"/>
    <w:rsid w:val="00491830"/>
    <w:rsid w:val="004A2953"/>
    <w:rsid w:val="004A5F28"/>
    <w:rsid w:val="004C0722"/>
    <w:rsid w:val="004C6F62"/>
    <w:rsid w:val="004E0FBA"/>
    <w:rsid w:val="004E4115"/>
    <w:rsid w:val="004F2E7D"/>
    <w:rsid w:val="00502C81"/>
    <w:rsid w:val="0050313B"/>
    <w:rsid w:val="00513E8A"/>
    <w:rsid w:val="00514DF5"/>
    <w:rsid w:val="00550149"/>
    <w:rsid w:val="005548A9"/>
    <w:rsid w:val="00565D65"/>
    <w:rsid w:val="0059106B"/>
    <w:rsid w:val="005A1327"/>
    <w:rsid w:val="005A297F"/>
    <w:rsid w:val="005A3C6F"/>
    <w:rsid w:val="005A4BDE"/>
    <w:rsid w:val="005C0402"/>
    <w:rsid w:val="005C4292"/>
    <w:rsid w:val="005E3A06"/>
    <w:rsid w:val="005E5E73"/>
    <w:rsid w:val="005F4325"/>
    <w:rsid w:val="005F50E5"/>
    <w:rsid w:val="005F6E66"/>
    <w:rsid w:val="0061173D"/>
    <w:rsid w:val="00624E99"/>
    <w:rsid w:val="00626684"/>
    <w:rsid w:val="006267A9"/>
    <w:rsid w:val="006403C6"/>
    <w:rsid w:val="00642369"/>
    <w:rsid w:val="00646562"/>
    <w:rsid w:val="00650B7E"/>
    <w:rsid w:val="00651561"/>
    <w:rsid w:val="0065463B"/>
    <w:rsid w:val="00657607"/>
    <w:rsid w:val="00660117"/>
    <w:rsid w:val="00676F2F"/>
    <w:rsid w:val="006802EF"/>
    <w:rsid w:val="006815BD"/>
    <w:rsid w:val="00687997"/>
    <w:rsid w:val="0069122B"/>
    <w:rsid w:val="00695E93"/>
    <w:rsid w:val="006A6B96"/>
    <w:rsid w:val="006C73D6"/>
    <w:rsid w:val="006D7BBB"/>
    <w:rsid w:val="00705745"/>
    <w:rsid w:val="007166A2"/>
    <w:rsid w:val="007227C8"/>
    <w:rsid w:val="00742020"/>
    <w:rsid w:val="00745281"/>
    <w:rsid w:val="00753020"/>
    <w:rsid w:val="00754511"/>
    <w:rsid w:val="00756E09"/>
    <w:rsid w:val="0076448F"/>
    <w:rsid w:val="00776B3E"/>
    <w:rsid w:val="00780CC6"/>
    <w:rsid w:val="007868A8"/>
    <w:rsid w:val="007B16BF"/>
    <w:rsid w:val="007C24E4"/>
    <w:rsid w:val="007C33B3"/>
    <w:rsid w:val="007C606D"/>
    <w:rsid w:val="007D1B2C"/>
    <w:rsid w:val="007D64C1"/>
    <w:rsid w:val="007D658B"/>
    <w:rsid w:val="007D75F6"/>
    <w:rsid w:val="007D798E"/>
    <w:rsid w:val="007E2126"/>
    <w:rsid w:val="007E5C4A"/>
    <w:rsid w:val="007E6ED8"/>
    <w:rsid w:val="007F4DAA"/>
    <w:rsid w:val="008023B6"/>
    <w:rsid w:val="00804DE3"/>
    <w:rsid w:val="008123FA"/>
    <w:rsid w:val="00832260"/>
    <w:rsid w:val="0083639A"/>
    <w:rsid w:val="00845C37"/>
    <w:rsid w:val="0084660D"/>
    <w:rsid w:val="008524F8"/>
    <w:rsid w:val="00860A75"/>
    <w:rsid w:val="00860DAA"/>
    <w:rsid w:val="008725F5"/>
    <w:rsid w:val="00876305"/>
    <w:rsid w:val="00897C78"/>
    <w:rsid w:val="008B04D6"/>
    <w:rsid w:val="008B5AAC"/>
    <w:rsid w:val="008C7B45"/>
    <w:rsid w:val="008D1085"/>
    <w:rsid w:val="008D1B04"/>
    <w:rsid w:val="008E5AC7"/>
    <w:rsid w:val="008F1E54"/>
    <w:rsid w:val="008F6D80"/>
    <w:rsid w:val="00931FF0"/>
    <w:rsid w:val="00933A91"/>
    <w:rsid w:val="00935DBF"/>
    <w:rsid w:val="00945BA1"/>
    <w:rsid w:val="009621E0"/>
    <w:rsid w:val="00963EC1"/>
    <w:rsid w:val="009962A5"/>
    <w:rsid w:val="009A3320"/>
    <w:rsid w:val="009C043C"/>
    <w:rsid w:val="009C0D7E"/>
    <w:rsid w:val="009D391B"/>
    <w:rsid w:val="009D40C1"/>
    <w:rsid w:val="009D6ADC"/>
    <w:rsid w:val="009E02CE"/>
    <w:rsid w:val="009F5121"/>
    <w:rsid w:val="00A05BDC"/>
    <w:rsid w:val="00A06164"/>
    <w:rsid w:val="00A1125B"/>
    <w:rsid w:val="00A56FFB"/>
    <w:rsid w:val="00A57B21"/>
    <w:rsid w:val="00A6296A"/>
    <w:rsid w:val="00A70B24"/>
    <w:rsid w:val="00A72306"/>
    <w:rsid w:val="00A74366"/>
    <w:rsid w:val="00AA12A0"/>
    <w:rsid w:val="00AB5723"/>
    <w:rsid w:val="00AB6BE6"/>
    <w:rsid w:val="00AC261E"/>
    <w:rsid w:val="00AC28D6"/>
    <w:rsid w:val="00AD00B8"/>
    <w:rsid w:val="00AD0531"/>
    <w:rsid w:val="00AD1162"/>
    <w:rsid w:val="00AD19C2"/>
    <w:rsid w:val="00AF2F2C"/>
    <w:rsid w:val="00B06173"/>
    <w:rsid w:val="00B155D2"/>
    <w:rsid w:val="00B261CA"/>
    <w:rsid w:val="00B4712F"/>
    <w:rsid w:val="00B50BEF"/>
    <w:rsid w:val="00B61ED9"/>
    <w:rsid w:val="00B63648"/>
    <w:rsid w:val="00B72043"/>
    <w:rsid w:val="00B7616C"/>
    <w:rsid w:val="00B80096"/>
    <w:rsid w:val="00B81CB1"/>
    <w:rsid w:val="00B903E0"/>
    <w:rsid w:val="00BB059E"/>
    <w:rsid w:val="00BC3942"/>
    <w:rsid w:val="00BD34A2"/>
    <w:rsid w:val="00BD727E"/>
    <w:rsid w:val="00BD75C5"/>
    <w:rsid w:val="00BE56AC"/>
    <w:rsid w:val="00BF483A"/>
    <w:rsid w:val="00C16401"/>
    <w:rsid w:val="00C31F73"/>
    <w:rsid w:val="00C34ED6"/>
    <w:rsid w:val="00C43B7E"/>
    <w:rsid w:val="00C46570"/>
    <w:rsid w:val="00C51CA2"/>
    <w:rsid w:val="00C53F46"/>
    <w:rsid w:val="00C608BC"/>
    <w:rsid w:val="00C641DB"/>
    <w:rsid w:val="00C75ACE"/>
    <w:rsid w:val="00C837B7"/>
    <w:rsid w:val="00C86404"/>
    <w:rsid w:val="00C93603"/>
    <w:rsid w:val="00C94633"/>
    <w:rsid w:val="00CA14B1"/>
    <w:rsid w:val="00CA32D6"/>
    <w:rsid w:val="00CA479E"/>
    <w:rsid w:val="00CC3E8C"/>
    <w:rsid w:val="00CC415C"/>
    <w:rsid w:val="00D017A6"/>
    <w:rsid w:val="00D11EFC"/>
    <w:rsid w:val="00D151C8"/>
    <w:rsid w:val="00D230AE"/>
    <w:rsid w:val="00D233F9"/>
    <w:rsid w:val="00D433DC"/>
    <w:rsid w:val="00D61AD6"/>
    <w:rsid w:val="00D7270E"/>
    <w:rsid w:val="00D82441"/>
    <w:rsid w:val="00D833CF"/>
    <w:rsid w:val="00D85D56"/>
    <w:rsid w:val="00D90291"/>
    <w:rsid w:val="00DB19F0"/>
    <w:rsid w:val="00DB6FA7"/>
    <w:rsid w:val="00DB7D02"/>
    <w:rsid w:val="00DC2E4F"/>
    <w:rsid w:val="00DC3C4B"/>
    <w:rsid w:val="00DE0F1C"/>
    <w:rsid w:val="00DF240A"/>
    <w:rsid w:val="00E02F33"/>
    <w:rsid w:val="00E05579"/>
    <w:rsid w:val="00E34D66"/>
    <w:rsid w:val="00E37E4D"/>
    <w:rsid w:val="00E44E74"/>
    <w:rsid w:val="00E515E6"/>
    <w:rsid w:val="00E66CED"/>
    <w:rsid w:val="00E812DE"/>
    <w:rsid w:val="00E81476"/>
    <w:rsid w:val="00E81C68"/>
    <w:rsid w:val="00E90A9D"/>
    <w:rsid w:val="00E90CE1"/>
    <w:rsid w:val="00E90FDE"/>
    <w:rsid w:val="00E939C9"/>
    <w:rsid w:val="00E96EE6"/>
    <w:rsid w:val="00E970A0"/>
    <w:rsid w:val="00EA0BEC"/>
    <w:rsid w:val="00EB2F35"/>
    <w:rsid w:val="00EC3946"/>
    <w:rsid w:val="00ED4386"/>
    <w:rsid w:val="00EE6DA5"/>
    <w:rsid w:val="00F00A95"/>
    <w:rsid w:val="00F010AB"/>
    <w:rsid w:val="00F01F6C"/>
    <w:rsid w:val="00F269C0"/>
    <w:rsid w:val="00F31A50"/>
    <w:rsid w:val="00F34449"/>
    <w:rsid w:val="00F37131"/>
    <w:rsid w:val="00F42BE0"/>
    <w:rsid w:val="00F5756B"/>
    <w:rsid w:val="00F60922"/>
    <w:rsid w:val="00F71ACB"/>
    <w:rsid w:val="00F733BA"/>
    <w:rsid w:val="00F815CB"/>
    <w:rsid w:val="00F8269A"/>
    <w:rsid w:val="00F91E5F"/>
    <w:rsid w:val="00FA3FD5"/>
    <w:rsid w:val="00FB2A6B"/>
    <w:rsid w:val="00FB2B9A"/>
    <w:rsid w:val="00FD07AE"/>
    <w:rsid w:val="00FE2EDC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4A148"/>
  <w15:chartTrackingRefBased/>
  <w15:docId w15:val="{C9AF331B-36D6-40E0-8743-682BB2AD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0C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0C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C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C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0C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0C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0C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0C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0C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0C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0C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0C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0CE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0CE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0CE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0CE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0CE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0CE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0C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E90C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0C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E90C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0C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E90C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0C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90CE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90C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E90CE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90CE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90C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E90CE1"/>
  </w:style>
  <w:style w:type="paragraph" w:styleId="af0">
    <w:name w:val="footer"/>
    <w:basedOn w:val="a"/>
    <w:link w:val="af1"/>
    <w:uiPriority w:val="99"/>
    <w:unhideWhenUsed/>
    <w:rsid w:val="00E90C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E90CE1"/>
  </w:style>
  <w:style w:type="table" w:styleId="af2">
    <w:name w:val="Table Grid"/>
    <w:basedOn w:val="a1"/>
    <w:uiPriority w:val="39"/>
    <w:rsid w:val="009C0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0D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E81476"/>
    <w:rPr>
      <w:rFonts w:ascii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852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f4">
    <w:name w:val="Hyperlink"/>
    <w:basedOn w:val="a0"/>
    <w:uiPriority w:val="99"/>
    <w:unhideWhenUsed/>
    <w:rsid w:val="008524F8"/>
    <w:rPr>
      <w:color w:val="0000FF"/>
      <w:u w:val="single"/>
    </w:rPr>
  </w:style>
  <w:style w:type="character" w:styleId="af5">
    <w:name w:val="Unresolved Mention"/>
    <w:basedOn w:val="a0"/>
    <w:uiPriority w:val="99"/>
    <w:semiHidden/>
    <w:unhideWhenUsed/>
    <w:rsid w:val="002279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4FDCD-53AC-4E41-839C-FA3A7F6B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6405</Words>
  <Characters>3652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1 2</dc:creator>
  <cp:keywords/>
  <dc:description/>
  <cp:lastModifiedBy>Відділ розвитку територій Dep</cp:lastModifiedBy>
  <cp:revision>20</cp:revision>
  <cp:lastPrinted>2025-08-26T08:47:00Z</cp:lastPrinted>
  <dcterms:created xsi:type="dcterms:W3CDTF">2025-08-26T11:50:00Z</dcterms:created>
  <dcterms:modified xsi:type="dcterms:W3CDTF">2025-09-03T07:54:00Z</dcterms:modified>
</cp:coreProperties>
</file>