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350F2" w14:textId="77777777" w:rsidR="00821887" w:rsidRDefault="00821887" w:rsidP="00821887">
      <w:pPr>
        <w:pStyle w:val="21"/>
        <w:pageBreakBefore/>
        <w:suppressAutoHyphens/>
        <w:spacing w:line="240" w:lineRule="auto"/>
        <w:ind w:left="10632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3</w:t>
      </w:r>
    </w:p>
    <w:p w14:paraId="69955B02" w14:textId="77777777" w:rsidR="00821887" w:rsidRDefault="00821887" w:rsidP="00821887">
      <w:pPr>
        <w:pStyle w:val="21"/>
        <w:spacing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розпорядження начальника</w:t>
      </w:r>
    </w:p>
    <w:p w14:paraId="21D1544A" w14:textId="77777777" w:rsidR="00821887" w:rsidRDefault="00821887" w:rsidP="00821887">
      <w:pPr>
        <w:pStyle w:val="21"/>
        <w:spacing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769B5852" w14:textId="20F204D2" w:rsidR="00821887" w:rsidRDefault="00821887" w:rsidP="00821887">
      <w:pPr>
        <w:pStyle w:val="21"/>
        <w:spacing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 № ______</w:t>
      </w:r>
    </w:p>
    <w:p w14:paraId="6AFC99C6" w14:textId="11E3F91C" w:rsidR="00821887" w:rsidRDefault="00821887" w:rsidP="00821887">
      <w:pPr>
        <w:pStyle w:val="21"/>
        <w:spacing w:line="240" w:lineRule="auto"/>
        <w:ind w:left="10632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(Додаток 2.5 до </w:t>
      </w:r>
      <w:r>
        <w:rPr>
          <w:rFonts w:ascii="Times New Roman" w:hAnsi="Times New Roman"/>
          <w:sz w:val="28"/>
          <w:szCs w:val="28"/>
          <w:lang w:eastAsia="ru-RU"/>
        </w:rPr>
        <w:t>Програми</w:t>
      </w:r>
      <w:r>
        <w:rPr>
          <w:rFonts w:ascii="Times New Roman" w:hAnsi="Times New Roman"/>
          <w:bCs/>
          <w:sz w:val="28"/>
          <w:szCs w:val="28"/>
        </w:rPr>
        <w:t>)</w:t>
      </w:r>
    </w:p>
    <w:p w14:paraId="010D5570" w14:textId="77777777" w:rsidR="00821887" w:rsidRDefault="00821887" w:rsidP="00807C68">
      <w:pPr>
        <w:pStyle w:val="11"/>
        <w:spacing w:before="0" w:beforeAutospacing="0" w:after="0" w:afterAutospacing="0" w:line="274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AB51D15" w14:textId="77777777" w:rsidR="00821887" w:rsidRDefault="00821887" w:rsidP="00807C68">
      <w:pPr>
        <w:pStyle w:val="11"/>
        <w:spacing w:before="0" w:beforeAutospacing="0" w:after="0" w:afterAutospacing="0" w:line="274" w:lineRule="auto"/>
        <w:jc w:val="center"/>
        <w:rPr>
          <w:rFonts w:ascii="Times New Roman" w:hAnsi="Times New Roman"/>
          <w:b/>
          <w:sz w:val="28"/>
          <w:szCs w:val="28"/>
        </w:rPr>
      </w:pPr>
      <w:r w:rsidRPr="00821887">
        <w:rPr>
          <w:rFonts w:ascii="Times New Roman" w:hAnsi="Times New Roman"/>
          <w:b/>
          <w:sz w:val="28"/>
          <w:szCs w:val="28"/>
        </w:rPr>
        <w:t xml:space="preserve">Перелік завдань і заходів та показників на 2026 рік </w:t>
      </w:r>
    </w:p>
    <w:p w14:paraId="3E09BBEF" w14:textId="77777777" w:rsidR="00821887" w:rsidRDefault="00821887" w:rsidP="00807C68">
      <w:pPr>
        <w:pStyle w:val="11"/>
        <w:spacing w:before="0" w:beforeAutospacing="0" w:after="0" w:afterAutospacing="0" w:line="274" w:lineRule="auto"/>
        <w:jc w:val="center"/>
        <w:rPr>
          <w:rFonts w:ascii="Times New Roman" w:hAnsi="Times New Roman"/>
          <w:b/>
          <w:sz w:val="28"/>
          <w:szCs w:val="28"/>
        </w:rPr>
      </w:pPr>
      <w:r w:rsidRPr="00821887">
        <w:rPr>
          <w:rFonts w:ascii="Times New Roman" w:hAnsi="Times New Roman"/>
          <w:b/>
          <w:sz w:val="28"/>
          <w:szCs w:val="28"/>
        </w:rPr>
        <w:t xml:space="preserve">Регіональної програми сприяння розвитку інформаційного простору та </w:t>
      </w:r>
    </w:p>
    <w:p w14:paraId="4C815915" w14:textId="51297210" w:rsidR="00807C68" w:rsidRDefault="00821887" w:rsidP="00807C68">
      <w:pPr>
        <w:pStyle w:val="11"/>
        <w:spacing w:before="0" w:beforeAutospacing="0" w:after="0" w:afterAutospacing="0" w:line="274" w:lineRule="auto"/>
        <w:jc w:val="center"/>
        <w:rPr>
          <w:rFonts w:ascii="Times New Roman" w:hAnsi="Times New Roman"/>
          <w:b/>
          <w:sz w:val="28"/>
          <w:szCs w:val="28"/>
        </w:rPr>
      </w:pPr>
      <w:r w:rsidRPr="00821887">
        <w:rPr>
          <w:rFonts w:ascii="Times New Roman" w:hAnsi="Times New Roman"/>
          <w:b/>
          <w:sz w:val="28"/>
          <w:szCs w:val="28"/>
        </w:rPr>
        <w:t>громадянського суспільства у Львівській області на 2021-2026 роки</w:t>
      </w:r>
    </w:p>
    <w:p w14:paraId="1F36F090" w14:textId="77777777" w:rsidR="00821887" w:rsidRDefault="00821887" w:rsidP="00807C68">
      <w:pPr>
        <w:pStyle w:val="11"/>
        <w:spacing w:before="0" w:beforeAutospacing="0" w:after="0" w:afterAutospacing="0" w:line="274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e"/>
        <w:tblW w:w="16018" w:type="dxa"/>
        <w:tblInd w:w="-714" w:type="dxa"/>
        <w:tblLook w:val="04A0" w:firstRow="1" w:lastRow="0" w:firstColumn="1" w:lastColumn="0" w:noHBand="0" w:noVBand="1"/>
      </w:tblPr>
      <w:tblGrid>
        <w:gridCol w:w="551"/>
        <w:gridCol w:w="2017"/>
        <w:gridCol w:w="2677"/>
        <w:gridCol w:w="3828"/>
        <w:gridCol w:w="1559"/>
        <w:gridCol w:w="1427"/>
        <w:gridCol w:w="1211"/>
        <w:gridCol w:w="2748"/>
      </w:tblGrid>
      <w:tr w:rsidR="00807C68" w14:paraId="0333782D" w14:textId="77777777" w:rsidTr="00CE2DAC">
        <w:tc>
          <w:tcPr>
            <w:tcW w:w="551" w:type="dxa"/>
            <w:vMerge w:val="restart"/>
            <w:vAlign w:val="center"/>
          </w:tcPr>
          <w:p w14:paraId="194351A0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№ з/п</w:t>
            </w:r>
          </w:p>
        </w:tc>
        <w:tc>
          <w:tcPr>
            <w:tcW w:w="2017" w:type="dxa"/>
            <w:vMerge w:val="restart"/>
            <w:vAlign w:val="center"/>
          </w:tcPr>
          <w:p w14:paraId="469F162E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Назва завдання</w:t>
            </w:r>
          </w:p>
        </w:tc>
        <w:tc>
          <w:tcPr>
            <w:tcW w:w="2677" w:type="dxa"/>
            <w:vMerge w:val="restart"/>
            <w:vAlign w:val="center"/>
          </w:tcPr>
          <w:p w14:paraId="6022BF3F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Перелік заходів завдання</w:t>
            </w:r>
          </w:p>
        </w:tc>
        <w:tc>
          <w:tcPr>
            <w:tcW w:w="3828" w:type="dxa"/>
            <w:vMerge w:val="restart"/>
            <w:vAlign w:val="center"/>
          </w:tcPr>
          <w:p w14:paraId="300FBA3D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Показники виконання заходу, один. виміру</w:t>
            </w:r>
          </w:p>
        </w:tc>
        <w:tc>
          <w:tcPr>
            <w:tcW w:w="1559" w:type="dxa"/>
            <w:vMerge w:val="restart"/>
            <w:vAlign w:val="center"/>
          </w:tcPr>
          <w:p w14:paraId="666894A5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Виконавець заходу, показника</w:t>
            </w:r>
          </w:p>
        </w:tc>
        <w:tc>
          <w:tcPr>
            <w:tcW w:w="2638" w:type="dxa"/>
            <w:gridSpan w:val="2"/>
          </w:tcPr>
          <w:p w14:paraId="551B59A7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Фінансування</w:t>
            </w:r>
          </w:p>
        </w:tc>
        <w:tc>
          <w:tcPr>
            <w:tcW w:w="2748" w:type="dxa"/>
            <w:vMerge w:val="restart"/>
            <w:vAlign w:val="center"/>
          </w:tcPr>
          <w:p w14:paraId="154B4219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Очікуваний результат</w:t>
            </w:r>
          </w:p>
        </w:tc>
      </w:tr>
      <w:tr w:rsidR="00807C68" w14:paraId="030B7B9C" w14:textId="77777777" w:rsidTr="00CE2DAC">
        <w:tc>
          <w:tcPr>
            <w:tcW w:w="551" w:type="dxa"/>
            <w:vMerge/>
          </w:tcPr>
          <w:p w14:paraId="68960793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7" w:type="dxa"/>
            <w:vMerge/>
          </w:tcPr>
          <w:p w14:paraId="5EAD7934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7" w:type="dxa"/>
            <w:vMerge/>
          </w:tcPr>
          <w:p w14:paraId="400FB8D3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14:paraId="363256F0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14:paraId="443DF853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27" w:type="dxa"/>
            <w:vAlign w:val="center"/>
          </w:tcPr>
          <w:p w14:paraId="186C5867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джерела</w:t>
            </w:r>
          </w:p>
        </w:tc>
        <w:tc>
          <w:tcPr>
            <w:tcW w:w="1211" w:type="dxa"/>
          </w:tcPr>
          <w:p w14:paraId="0F882F81" w14:textId="77777777" w:rsidR="00807C68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усього тис. грн</w:t>
            </w:r>
          </w:p>
        </w:tc>
        <w:tc>
          <w:tcPr>
            <w:tcW w:w="2748" w:type="dxa"/>
            <w:vMerge/>
          </w:tcPr>
          <w:p w14:paraId="7693114C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807C68" w14:paraId="2276FE04" w14:textId="77777777" w:rsidTr="00CE2DAC">
        <w:tc>
          <w:tcPr>
            <w:tcW w:w="551" w:type="dxa"/>
          </w:tcPr>
          <w:p w14:paraId="6A91D1D5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2017" w:type="dxa"/>
          </w:tcPr>
          <w:p w14:paraId="772BC121" w14:textId="77777777" w:rsidR="00807C68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 xml:space="preserve">Завдання 1. Сприяння розвитку інформаційного простору Львівської області </w:t>
            </w:r>
          </w:p>
        </w:tc>
        <w:tc>
          <w:tcPr>
            <w:tcW w:w="2677" w:type="dxa"/>
          </w:tcPr>
          <w:p w14:paraId="649CFD48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 xml:space="preserve">Захід 1. </w:t>
            </w:r>
            <w:r w:rsidRPr="007756AD">
              <w:rPr>
                <w:rFonts w:ascii="Times New Roman" w:hAnsi="Times New Roman"/>
              </w:rPr>
              <w:t>Фінансова підтримка комунального підприємства Львівської обласної ради ТРК «ПЕРШИЙ ЗАХІДНИЙ»</w:t>
            </w:r>
          </w:p>
        </w:tc>
        <w:tc>
          <w:tcPr>
            <w:tcW w:w="3828" w:type="dxa"/>
          </w:tcPr>
          <w:p w14:paraId="75AD9B61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364304">
              <w:rPr>
                <w:rFonts w:eastAsia="Times New Roman"/>
                <w:sz w:val="20"/>
                <w:szCs w:val="20"/>
              </w:rPr>
              <w:t>затрат</w:t>
            </w:r>
          </w:p>
          <w:p w14:paraId="202ECB7B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364304">
              <w:rPr>
                <w:rFonts w:eastAsia="Times New Roman"/>
                <w:i/>
                <w:iCs/>
                <w:sz w:val="20"/>
                <w:szCs w:val="20"/>
              </w:rPr>
              <w:t>- обсяг фінансового ресурсу, спрямованого на розвиток ТРК, грн;</w:t>
            </w:r>
          </w:p>
          <w:p w14:paraId="3E40EF3F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364304">
              <w:rPr>
                <w:rFonts w:eastAsia="Times New Roman"/>
                <w:i/>
                <w:iCs/>
                <w:sz w:val="20"/>
                <w:szCs w:val="20"/>
              </w:rPr>
              <w:t>-чисельність штатних одиниць, од.;</w:t>
            </w:r>
          </w:p>
          <w:p w14:paraId="5C271B40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364304">
              <w:rPr>
                <w:rFonts w:eastAsia="Times New Roman"/>
                <w:i/>
                <w:iCs/>
                <w:sz w:val="20"/>
                <w:szCs w:val="20"/>
              </w:rPr>
              <w:t xml:space="preserve">- середньооблікова чисельність працівників: </w:t>
            </w:r>
          </w:p>
          <w:p w14:paraId="634D5E82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364304">
              <w:rPr>
                <w:rFonts w:eastAsia="Times New Roman"/>
                <w:i/>
                <w:iCs/>
                <w:sz w:val="20"/>
                <w:szCs w:val="20"/>
              </w:rPr>
              <w:t>-чоловіків;</w:t>
            </w:r>
          </w:p>
          <w:p w14:paraId="2A2F8F86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364304">
              <w:rPr>
                <w:rFonts w:eastAsia="Times New Roman"/>
                <w:i/>
                <w:iCs/>
                <w:sz w:val="20"/>
                <w:szCs w:val="20"/>
              </w:rPr>
              <w:t>-жінок;</w:t>
            </w:r>
          </w:p>
          <w:p w14:paraId="7DA1C98A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364304">
              <w:rPr>
                <w:rFonts w:eastAsia="Times New Roman"/>
                <w:i/>
                <w:iCs/>
                <w:sz w:val="20"/>
                <w:szCs w:val="20"/>
              </w:rPr>
              <w:t>- обсяг фінансового ресурсу, спрямованого на придбання ліцензії, грн;</w:t>
            </w:r>
          </w:p>
          <w:p w14:paraId="42BDA65F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364304">
              <w:rPr>
                <w:rFonts w:eastAsia="Times New Roman"/>
                <w:i/>
                <w:iCs/>
                <w:sz w:val="20"/>
                <w:szCs w:val="20"/>
              </w:rPr>
              <w:t>- обсяг фінансового ресурсу, спрямованого придбання обладнання, грн</w:t>
            </w:r>
          </w:p>
          <w:p w14:paraId="00A47271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364304">
              <w:rPr>
                <w:rFonts w:eastAsia="Times New Roman"/>
                <w:sz w:val="20"/>
                <w:szCs w:val="20"/>
              </w:rPr>
              <w:t xml:space="preserve">продукту </w:t>
            </w:r>
          </w:p>
          <w:p w14:paraId="3FC70A0E" w14:textId="28A3D37B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rFonts w:eastAsia="Times New Roman"/>
                <w:i/>
                <w:sz w:val="20"/>
                <w:szCs w:val="20"/>
              </w:rPr>
              <w:t>- кількість годин мовлення (телебачення)</w:t>
            </w:r>
            <w:r w:rsidR="00967E09">
              <w:rPr>
                <w:rFonts w:eastAsia="Times New Roman"/>
                <w:i/>
                <w:sz w:val="20"/>
                <w:szCs w:val="20"/>
              </w:rPr>
              <w:t>, год</w:t>
            </w:r>
            <w:r w:rsidRPr="00364304">
              <w:rPr>
                <w:rFonts w:eastAsia="Times New Roman"/>
                <w:i/>
                <w:sz w:val="20"/>
                <w:szCs w:val="20"/>
              </w:rPr>
              <w:t>;</w:t>
            </w:r>
          </w:p>
          <w:p w14:paraId="51D98CFC" w14:textId="6870211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rFonts w:eastAsia="Times New Roman"/>
                <w:i/>
                <w:sz w:val="20"/>
                <w:szCs w:val="20"/>
              </w:rPr>
              <w:t xml:space="preserve">- кількість годин мовлення (радіо), </w:t>
            </w:r>
            <w:r w:rsidR="00967E09">
              <w:rPr>
                <w:rFonts w:eastAsia="Times New Roman"/>
                <w:i/>
                <w:sz w:val="20"/>
                <w:szCs w:val="20"/>
              </w:rPr>
              <w:t>год</w:t>
            </w:r>
            <w:r w:rsidRPr="00364304">
              <w:rPr>
                <w:rFonts w:eastAsia="Times New Roman"/>
                <w:i/>
                <w:sz w:val="20"/>
                <w:szCs w:val="20"/>
              </w:rPr>
              <w:t>.</w:t>
            </w:r>
            <w:r w:rsidR="00CE2DAC">
              <w:rPr>
                <w:rFonts w:eastAsia="Times New Roman"/>
                <w:i/>
                <w:sz w:val="20"/>
                <w:szCs w:val="20"/>
              </w:rPr>
              <w:t>;</w:t>
            </w:r>
          </w:p>
          <w:p w14:paraId="220272F2" w14:textId="75BD69F2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rFonts w:eastAsia="Times New Roman"/>
                <w:i/>
                <w:sz w:val="20"/>
                <w:szCs w:val="20"/>
              </w:rPr>
              <w:t>- кількість передач власного виробництва</w:t>
            </w:r>
            <w:r w:rsidR="00CE2DAC">
              <w:rPr>
                <w:rFonts w:eastAsia="Times New Roman"/>
                <w:i/>
                <w:sz w:val="20"/>
                <w:szCs w:val="20"/>
              </w:rPr>
              <w:t>, з них:</w:t>
            </w:r>
          </w:p>
          <w:p w14:paraId="51996002" w14:textId="51935488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rFonts w:eastAsia="Times New Roman"/>
                <w:i/>
                <w:sz w:val="20"/>
                <w:szCs w:val="20"/>
              </w:rPr>
              <w:t xml:space="preserve">-для </w:t>
            </w:r>
            <w:r w:rsidR="00CE2DAC">
              <w:rPr>
                <w:rFonts w:eastAsia="Times New Roman"/>
                <w:i/>
                <w:sz w:val="20"/>
                <w:szCs w:val="20"/>
              </w:rPr>
              <w:t>жінок;</w:t>
            </w:r>
            <w:r w:rsidRPr="00364304">
              <w:rPr>
                <w:rFonts w:eastAsia="Times New Roman"/>
                <w:i/>
                <w:sz w:val="20"/>
                <w:szCs w:val="20"/>
              </w:rPr>
              <w:t xml:space="preserve"> </w:t>
            </w:r>
          </w:p>
          <w:p w14:paraId="0405011A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364304">
              <w:rPr>
                <w:rFonts w:eastAsia="Times New Roman"/>
                <w:sz w:val="20"/>
                <w:szCs w:val="20"/>
              </w:rPr>
              <w:t>ефективності</w:t>
            </w:r>
          </w:p>
          <w:p w14:paraId="4F07E3CA" w14:textId="02DB3EEC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rFonts w:eastAsia="Times New Roman"/>
                <w:i/>
                <w:sz w:val="20"/>
                <w:szCs w:val="20"/>
              </w:rPr>
              <w:t>- показники, що відображають затрати на годину мовлення, грн</w:t>
            </w:r>
            <w:r w:rsidR="00CE2DAC">
              <w:rPr>
                <w:rFonts w:eastAsia="Times New Roman"/>
                <w:i/>
                <w:sz w:val="20"/>
                <w:szCs w:val="20"/>
              </w:rPr>
              <w:t>;</w:t>
            </w:r>
          </w:p>
          <w:p w14:paraId="7CBA8FB3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364304">
              <w:rPr>
                <w:rFonts w:eastAsia="Times New Roman"/>
                <w:sz w:val="20"/>
                <w:szCs w:val="20"/>
              </w:rPr>
              <w:t>якості</w:t>
            </w:r>
          </w:p>
          <w:p w14:paraId="1C27C5A2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rFonts w:eastAsia="Times New Roman"/>
                <w:i/>
                <w:sz w:val="20"/>
                <w:szCs w:val="20"/>
              </w:rPr>
              <w:lastRenderedPageBreak/>
              <w:t>- показники, що відображають розширення мережі мовлення, %;</w:t>
            </w:r>
          </w:p>
          <w:p w14:paraId="3CD59837" w14:textId="6C156229" w:rsidR="00807C68" w:rsidRPr="00364304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</w:rPr>
            </w:pPr>
            <w:r w:rsidRPr="00364304">
              <w:rPr>
                <w:rFonts w:ascii="Times New Roman" w:eastAsia="Times New Roman" w:hAnsi="Times New Roman"/>
                <w:i/>
              </w:rPr>
              <w:t>- показники, що відображають збільшення кількості програм власного виробництва, %</w:t>
            </w:r>
            <w:r w:rsidR="00CE2DAC">
              <w:rPr>
                <w:rFonts w:ascii="Times New Roman" w:eastAsia="Times New Roman" w:hAnsi="Times New Roman"/>
                <w:i/>
              </w:rPr>
              <w:t>;</w:t>
            </w:r>
          </w:p>
        </w:tc>
        <w:tc>
          <w:tcPr>
            <w:tcW w:w="1559" w:type="dxa"/>
          </w:tcPr>
          <w:p w14:paraId="693D50F1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lastRenderedPageBreak/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27" w:type="dxa"/>
          </w:tcPr>
          <w:p w14:paraId="70571B05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1211" w:type="dxa"/>
          </w:tcPr>
          <w:p w14:paraId="58B4771E" w14:textId="793F7A44" w:rsidR="00807C68" w:rsidRPr="007756AD" w:rsidRDefault="00364304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45 03</w:t>
            </w:r>
            <w:r w:rsidR="00E52338">
              <w:rPr>
                <w:rFonts w:ascii="Times New Roman" w:hAnsi="Times New Roman"/>
              </w:rPr>
              <w:t>5</w:t>
            </w:r>
            <w:r w:rsidR="00807C68" w:rsidRPr="007756AD">
              <w:rPr>
                <w:rFonts w:ascii="Times New Roman" w:hAnsi="Times New Roman"/>
              </w:rPr>
              <w:t>,00</w:t>
            </w:r>
          </w:p>
          <w:p w14:paraId="1E4A8DBF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8" w:type="dxa"/>
          </w:tcPr>
          <w:p w14:paraId="2D2C95AE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Функціонування комунального підприємства Львівської обласної ради ТРК «ПЕРШИЙ ЗАХІДНИЙ»</w:t>
            </w:r>
          </w:p>
        </w:tc>
      </w:tr>
      <w:tr w:rsidR="00807C68" w14:paraId="10867F5A" w14:textId="77777777" w:rsidTr="00CE2DAC">
        <w:tc>
          <w:tcPr>
            <w:tcW w:w="551" w:type="dxa"/>
          </w:tcPr>
          <w:p w14:paraId="49FBB612" w14:textId="77777777" w:rsidR="00807C68" w:rsidRPr="007756AD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17" w:type="dxa"/>
          </w:tcPr>
          <w:p w14:paraId="5884A97A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14:paraId="74669E76" w14:textId="55ADC953" w:rsidR="00807C68" w:rsidRPr="007756AD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</w:rPr>
            </w:pPr>
            <w:r w:rsidRPr="007756AD">
              <w:rPr>
                <w:rFonts w:ascii="Times New Roman" w:hAnsi="Times New Roman"/>
                <w:b/>
              </w:rPr>
              <w:t xml:space="preserve">Захід </w:t>
            </w:r>
            <w:r>
              <w:rPr>
                <w:rFonts w:ascii="Times New Roman" w:hAnsi="Times New Roman"/>
                <w:b/>
              </w:rPr>
              <w:t>2</w:t>
            </w:r>
            <w:r w:rsidRPr="007756AD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</w:rPr>
              <w:t>Промоція фільмів про Сили безпеки та оборони України</w:t>
            </w:r>
          </w:p>
        </w:tc>
        <w:tc>
          <w:tcPr>
            <w:tcW w:w="3828" w:type="dxa"/>
          </w:tcPr>
          <w:p w14:paraId="1FD9F959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затрат</w:t>
            </w:r>
          </w:p>
          <w:p w14:paraId="083F9524" w14:textId="797C757D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364304">
              <w:rPr>
                <w:i/>
                <w:iCs/>
                <w:sz w:val="20"/>
                <w:szCs w:val="20"/>
              </w:rPr>
              <w:t>- обсяг фінансового ресурсу, спрямованого на показ кінофільмів,</w:t>
            </w:r>
            <w:r w:rsidR="00CE2DAC">
              <w:rPr>
                <w:i/>
                <w:iCs/>
                <w:sz w:val="20"/>
                <w:szCs w:val="20"/>
              </w:rPr>
              <w:t xml:space="preserve"> </w:t>
            </w:r>
            <w:r w:rsidRPr="00364304">
              <w:rPr>
                <w:i/>
                <w:iCs/>
                <w:sz w:val="20"/>
                <w:szCs w:val="20"/>
              </w:rPr>
              <w:t>грн</w:t>
            </w:r>
            <w:r w:rsidR="00CE2DAC">
              <w:rPr>
                <w:i/>
                <w:iCs/>
                <w:sz w:val="20"/>
                <w:szCs w:val="20"/>
              </w:rPr>
              <w:t>;</w:t>
            </w:r>
          </w:p>
          <w:p w14:paraId="0A493656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 xml:space="preserve">продукту </w:t>
            </w:r>
          </w:p>
          <w:p w14:paraId="35B633D2" w14:textId="0C6E69BD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 кількість проведених сеансів, од.</w:t>
            </w:r>
            <w:r w:rsidR="00CE2DAC">
              <w:rPr>
                <w:i/>
                <w:sz w:val="20"/>
                <w:szCs w:val="20"/>
              </w:rPr>
              <w:t>;</w:t>
            </w:r>
          </w:p>
          <w:p w14:paraId="29EECA12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ефективності</w:t>
            </w:r>
          </w:p>
          <w:p w14:paraId="48CAD2A8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 кількість молоді що переглянула кінопродукт, в тому числі:</w:t>
            </w:r>
          </w:p>
          <w:p w14:paraId="280040C3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 хлопців;</w:t>
            </w:r>
          </w:p>
          <w:p w14:paraId="2CC1487D" w14:textId="65B501DD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 дівчат</w:t>
            </w:r>
            <w:r w:rsidR="00CE2DAC">
              <w:rPr>
                <w:i/>
                <w:sz w:val="20"/>
                <w:szCs w:val="20"/>
              </w:rPr>
              <w:t>;</w:t>
            </w:r>
          </w:p>
          <w:p w14:paraId="0E06C079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якості</w:t>
            </w:r>
          </w:p>
          <w:p w14:paraId="3412AC5D" w14:textId="0B63A7CC" w:rsidR="00807C68" w:rsidRPr="007756AD" w:rsidRDefault="00807C68" w:rsidP="002761EF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364304">
              <w:rPr>
                <w:i/>
                <w:sz w:val="20"/>
                <w:szCs w:val="20"/>
              </w:rPr>
              <w:t>- середня вартість проведення одного кінопоказу %</w:t>
            </w:r>
            <w:r w:rsidR="00CE2DAC">
              <w:rPr>
                <w:i/>
                <w:sz w:val="20"/>
                <w:szCs w:val="20"/>
              </w:rPr>
              <w:t>;</w:t>
            </w:r>
          </w:p>
        </w:tc>
        <w:tc>
          <w:tcPr>
            <w:tcW w:w="1559" w:type="dxa"/>
          </w:tcPr>
          <w:p w14:paraId="4B6B2D6C" w14:textId="77777777" w:rsidR="00807C68" w:rsidRPr="007756AD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7756AD">
              <w:rPr>
                <w:rFonts w:ascii="Times New Roman" w:hAnsi="Times New Roman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27" w:type="dxa"/>
          </w:tcPr>
          <w:p w14:paraId="69BA6691" w14:textId="77777777" w:rsidR="00807C68" w:rsidRPr="007756AD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7756AD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1211" w:type="dxa"/>
          </w:tcPr>
          <w:p w14:paraId="2EFDBCD1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7756AD">
              <w:rPr>
                <w:rFonts w:ascii="Times New Roman" w:hAnsi="Times New Roman"/>
              </w:rPr>
              <w:t>00,00</w:t>
            </w:r>
          </w:p>
          <w:p w14:paraId="5741663B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748" w:type="dxa"/>
          </w:tcPr>
          <w:p w14:paraId="02FBCA24" w14:textId="77777777" w:rsidR="00807C68" w:rsidRPr="007756AD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446078">
              <w:rPr>
                <w:rFonts w:ascii="Times New Roman" w:hAnsi="Times New Roman"/>
              </w:rPr>
              <w:t>Популяризація вітчизняного кінематографічного продукту</w:t>
            </w:r>
            <w:r>
              <w:rPr>
                <w:rFonts w:ascii="Times New Roman" w:hAnsi="Times New Roman"/>
              </w:rPr>
              <w:t xml:space="preserve"> </w:t>
            </w:r>
            <w:r w:rsidRPr="00446078">
              <w:rPr>
                <w:rFonts w:ascii="Times New Roman" w:hAnsi="Times New Roman"/>
              </w:rPr>
              <w:t>патріотичного характеру</w:t>
            </w:r>
          </w:p>
        </w:tc>
      </w:tr>
      <w:tr w:rsidR="00807C68" w14:paraId="5E84CCE7" w14:textId="77777777" w:rsidTr="00CE2DAC">
        <w:tc>
          <w:tcPr>
            <w:tcW w:w="551" w:type="dxa"/>
          </w:tcPr>
          <w:p w14:paraId="12D062FD" w14:textId="77777777" w:rsidR="00807C68" w:rsidRPr="007756AD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017" w:type="dxa"/>
          </w:tcPr>
          <w:p w14:paraId="5F722C5F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77" w:type="dxa"/>
          </w:tcPr>
          <w:p w14:paraId="3A1D15A6" w14:textId="77777777" w:rsidR="00807C68" w:rsidRPr="007756AD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</w:rPr>
            </w:pPr>
            <w:r w:rsidRPr="007756AD">
              <w:rPr>
                <w:rFonts w:ascii="Times New Roman" w:hAnsi="Times New Roman"/>
                <w:b/>
              </w:rPr>
              <w:t xml:space="preserve">Захід </w:t>
            </w:r>
            <w:r>
              <w:rPr>
                <w:rFonts w:ascii="Times New Roman" w:hAnsi="Times New Roman"/>
                <w:b/>
              </w:rPr>
              <w:t>3</w:t>
            </w:r>
            <w:r w:rsidRPr="007756AD">
              <w:rPr>
                <w:rFonts w:ascii="Times New Roman" w:hAnsi="Times New Roman"/>
                <w:b/>
              </w:rPr>
              <w:t xml:space="preserve">. </w:t>
            </w:r>
            <w:r w:rsidRPr="007756AD">
              <w:rPr>
                <w:rFonts w:ascii="Times New Roman" w:hAnsi="Times New Roman"/>
                <w:bCs/>
              </w:rPr>
              <w:t xml:space="preserve"> Промоція </w:t>
            </w:r>
            <w:r>
              <w:rPr>
                <w:rFonts w:ascii="Times New Roman" w:hAnsi="Times New Roman"/>
                <w:bCs/>
              </w:rPr>
              <w:t>книгочитання</w:t>
            </w:r>
            <w:r w:rsidRPr="007756AD">
              <w:rPr>
                <w:rFonts w:ascii="Times New Roman" w:hAnsi="Times New Roman"/>
                <w:bCs/>
              </w:rPr>
              <w:t xml:space="preserve"> шляхом закупівлі тематичної літератури й  соціально значущих видань</w:t>
            </w:r>
          </w:p>
        </w:tc>
        <w:tc>
          <w:tcPr>
            <w:tcW w:w="3828" w:type="dxa"/>
          </w:tcPr>
          <w:p w14:paraId="08D452AE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затрат</w:t>
            </w:r>
          </w:p>
          <w:p w14:paraId="54749ABA" w14:textId="1EDE9FC4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/>
                <w:iCs/>
                <w:sz w:val="20"/>
                <w:szCs w:val="20"/>
              </w:rPr>
              <w:t>- обсяг фінансового ресурсу, спрямованого на закупівлю книг, грн;</w:t>
            </w:r>
          </w:p>
          <w:p w14:paraId="1860B048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Cs/>
                <w:sz w:val="20"/>
                <w:szCs w:val="20"/>
              </w:rPr>
              <w:t xml:space="preserve">продукту </w:t>
            </w:r>
          </w:p>
          <w:p w14:paraId="50578469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364304">
              <w:rPr>
                <w:i/>
                <w:iCs/>
                <w:sz w:val="20"/>
                <w:szCs w:val="20"/>
              </w:rPr>
              <w:t>-кількість закуплених книг од. з них:</w:t>
            </w:r>
          </w:p>
          <w:p w14:paraId="487F8A35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364304">
              <w:rPr>
                <w:i/>
                <w:iCs/>
                <w:sz w:val="20"/>
                <w:szCs w:val="20"/>
              </w:rPr>
              <w:t>- для дітей;</w:t>
            </w:r>
          </w:p>
          <w:p w14:paraId="5FE5F9D4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364304">
              <w:rPr>
                <w:i/>
                <w:iCs/>
                <w:sz w:val="20"/>
                <w:szCs w:val="20"/>
              </w:rPr>
              <w:t>- для дорослих;</w:t>
            </w:r>
          </w:p>
          <w:p w14:paraId="14AE2D68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Cs/>
                <w:sz w:val="20"/>
                <w:szCs w:val="20"/>
              </w:rPr>
              <w:t>ефективності</w:t>
            </w:r>
          </w:p>
          <w:p w14:paraId="7910BE21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/>
                <w:iCs/>
                <w:sz w:val="20"/>
                <w:szCs w:val="20"/>
              </w:rPr>
              <w:t>- показники, що відображають середню вартість однієї книги, грн;</w:t>
            </w:r>
          </w:p>
          <w:p w14:paraId="125ADF8B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Cs/>
                <w:sz w:val="20"/>
                <w:szCs w:val="20"/>
              </w:rPr>
              <w:t>якості</w:t>
            </w:r>
          </w:p>
          <w:p w14:paraId="5194420F" w14:textId="75BB92AB" w:rsidR="00807C68" w:rsidRPr="00A308F2" w:rsidRDefault="00807C68" w:rsidP="00CE2DAC">
            <w:pPr>
              <w:suppressAutoHyphens/>
              <w:spacing w:after="0" w:line="240" w:lineRule="auto"/>
            </w:pPr>
            <w:r w:rsidRPr="00364304">
              <w:rPr>
                <w:i/>
                <w:iCs/>
                <w:sz w:val="20"/>
                <w:szCs w:val="20"/>
              </w:rPr>
              <w:t>- показники, що відображають динаміку росту кількості закуплених книг порівняно з попереднім роком,%;</w:t>
            </w:r>
          </w:p>
        </w:tc>
        <w:tc>
          <w:tcPr>
            <w:tcW w:w="1559" w:type="dxa"/>
          </w:tcPr>
          <w:p w14:paraId="3FB71DA1" w14:textId="77777777" w:rsidR="00807C68" w:rsidRPr="007756AD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7756AD">
              <w:rPr>
                <w:rFonts w:ascii="Times New Roman" w:hAnsi="Times New Roman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27" w:type="dxa"/>
          </w:tcPr>
          <w:p w14:paraId="6EF87DB5" w14:textId="77777777" w:rsidR="00807C68" w:rsidRPr="007756AD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7756AD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1211" w:type="dxa"/>
          </w:tcPr>
          <w:p w14:paraId="4DFB68E3" w14:textId="77777777" w:rsidR="00807C68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7756AD">
              <w:rPr>
                <w:rFonts w:ascii="Times New Roman" w:hAnsi="Times New Roman"/>
                <w:color w:val="000000"/>
              </w:rPr>
              <w:t>100,00</w:t>
            </w:r>
          </w:p>
        </w:tc>
        <w:tc>
          <w:tcPr>
            <w:tcW w:w="2748" w:type="dxa"/>
          </w:tcPr>
          <w:p w14:paraId="40F3A81A" w14:textId="77777777" w:rsidR="00807C68" w:rsidRPr="0044607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</w:rPr>
            </w:pPr>
            <w:r w:rsidRPr="007756AD">
              <w:rPr>
                <w:rFonts w:ascii="Times New Roman" w:hAnsi="Times New Roman"/>
              </w:rPr>
              <w:t>Популяризація кращих здобутків вітчизняного книговидання, а також більш повного забезпечення населення області українською книгою, надрукованою державною мовою, для збереження інформаційного, освітнього та культурного рівня мешканців, формування позитивного іміджу області і держави</w:t>
            </w:r>
          </w:p>
        </w:tc>
      </w:tr>
      <w:tr w:rsidR="00807C68" w14:paraId="03274466" w14:textId="77777777" w:rsidTr="00CE2DAC">
        <w:tc>
          <w:tcPr>
            <w:tcW w:w="551" w:type="dxa"/>
          </w:tcPr>
          <w:p w14:paraId="27B5A37E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7" w:type="dxa"/>
          </w:tcPr>
          <w:p w14:paraId="7E4DEFFD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 xml:space="preserve">Завдання 2. Підвищення повноти й оперативності інформування громадян області про діяльність органів державної влади та органів </w:t>
            </w:r>
            <w:r w:rsidRPr="007756AD">
              <w:rPr>
                <w:rFonts w:ascii="Times New Roman" w:hAnsi="Times New Roman"/>
                <w:b/>
              </w:rPr>
              <w:lastRenderedPageBreak/>
              <w:t>місцевого самоврядування з актуальних питань життя регіону</w:t>
            </w:r>
          </w:p>
        </w:tc>
        <w:tc>
          <w:tcPr>
            <w:tcW w:w="2677" w:type="dxa"/>
          </w:tcPr>
          <w:p w14:paraId="0EFCA73D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lastRenderedPageBreak/>
              <w:t xml:space="preserve">Захід </w:t>
            </w:r>
            <w:r>
              <w:rPr>
                <w:rFonts w:ascii="Times New Roman" w:hAnsi="Times New Roman"/>
                <w:b/>
              </w:rPr>
              <w:t>1</w:t>
            </w:r>
            <w:r w:rsidRPr="007756AD">
              <w:rPr>
                <w:rFonts w:ascii="Times New Roman" w:hAnsi="Times New Roman"/>
                <w:b/>
              </w:rPr>
              <w:t xml:space="preserve">. </w:t>
            </w:r>
            <w:r w:rsidRPr="007756AD">
              <w:rPr>
                <w:rFonts w:ascii="Times New Roman" w:hAnsi="Times New Roman"/>
              </w:rPr>
              <w:t xml:space="preserve"> Проведення обласного конкурсу журналістських робіт імені Героя України Тараса Матвіїва</w:t>
            </w:r>
          </w:p>
        </w:tc>
        <w:tc>
          <w:tcPr>
            <w:tcW w:w="3828" w:type="dxa"/>
          </w:tcPr>
          <w:p w14:paraId="0DA8790C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затрат</w:t>
            </w:r>
          </w:p>
          <w:p w14:paraId="13388972" w14:textId="1B9EC9BF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/>
                <w:iCs/>
                <w:sz w:val="20"/>
                <w:szCs w:val="20"/>
              </w:rPr>
              <w:t>- обсяг фінансового ресурсу, спрямованого на  виплату премій,грн;</w:t>
            </w:r>
          </w:p>
          <w:p w14:paraId="7AFD83D9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 xml:space="preserve">продукту </w:t>
            </w:r>
          </w:p>
          <w:p w14:paraId="6AB806D4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 кількість матеріалів поданих на конкурс, од.;</w:t>
            </w:r>
          </w:p>
          <w:p w14:paraId="30EADB8B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ефективності</w:t>
            </w:r>
          </w:p>
          <w:p w14:paraId="3CF525E2" w14:textId="35AE77EF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 xml:space="preserve">- кількість переможців конкурсу, од, з них: </w:t>
            </w:r>
          </w:p>
          <w:p w14:paraId="23BB2665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lastRenderedPageBreak/>
              <w:t>-жінок;</w:t>
            </w:r>
          </w:p>
          <w:p w14:paraId="5DBCBB9E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-чоловіків.;</w:t>
            </w:r>
          </w:p>
          <w:p w14:paraId="2C768ED1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 середня величина виплаченої премії, грн.;</w:t>
            </w:r>
          </w:p>
          <w:p w14:paraId="5B51A969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якості</w:t>
            </w:r>
          </w:p>
          <w:p w14:paraId="66DD17E7" w14:textId="61F6B1B3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 динаміка росту кількості переможців</w:t>
            </w:r>
            <w:r w:rsidRPr="00364304">
              <w:rPr>
                <w:i/>
                <w:iCs/>
                <w:sz w:val="20"/>
                <w:szCs w:val="20"/>
              </w:rPr>
              <w:t xml:space="preserve"> порівняно з попереднім роко</w:t>
            </w:r>
            <w:r w:rsidR="00CE2DAC">
              <w:rPr>
                <w:i/>
                <w:iCs/>
                <w:sz w:val="20"/>
                <w:szCs w:val="20"/>
              </w:rPr>
              <w:t>м,</w:t>
            </w:r>
            <w:r w:rsidRPr="00364304">
              <w:rPr>
                <w:i/>
                <w:iCs/>
                <w:sz w:val="20"/>
                <w:szCs w:val="20"/>
              </w:rPr>
              <w:t>.%;</w:t>
            </w:r>
          </w:p>
          <w:p w14:paraId="32D15288" w14:textId="5BF7EFEC" w:rsidR="00807C68" w:rsidRDefault="00807C68" w:rsidP="00CE2DAC">
            <w:pPr>
              <w:suppressAutoHyphens/>
              <w:spacing w:after="0" w:line="240" w:lineRule="auto"/>
              <w:rPr>
                <w:b/>
                <w:sz w:val="28"/>
                <w:szCs w:val="28"/>
              </w:rPr>
            </w:pPr>
            <w:r w:rsidRPr="00364304">
              <w:rPr>
                <w:i/>
                <w:sz w:val="20"/>
                <w:szCs w:val="20"/>
              </w:rPr>
              <w:t xml:space="preserve"> -динаміка росту премії </w:t>
            </w:r>
            <w:r w:rsidRPr="00364304">
              <w:rPr>
                <w:i/>
                <w:iCs/>
                <w:sz w:val="20"/>
                <w:szCs w:val="20"/>
              </w:rPr>
              <w:t>порівняно з попереднім роком</w:t>
            </w:r>
            <w:r w:rsidR="00CE2DAC">
              <w:rPr>
                <w:i/>
                <w:iCs/>
                <w:sz w:val="20"/>
                <w:szCs w:val="20"/>
              </w:rPr>
              <w:t xml:space="preserve">, </w:t>
            </w:r>
            <w:r w:rsidRPr="00364304">
              <w:rPr>
                <w:i/>
                <w:iCs/>
                <w:sz w:val="20"/>
                <w:szCs w:val="20"/>
              </w:rPr>
              <w:t>%;</w:t>
            </w:r>
          </w:p>
        </w:tc>
        <w:tc>
          <w:tcPr>
            <w:tcW w:w="1559" w:type="dxa"/>
          </w:tcPr>
          <w:p w14:paraId="2357F0CB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lastRenderedPageBreak/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27" w:type="dxa"/>
          </w:tcPr>
          <w:p w14:paraId="7FBD56DC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1211" w:type="dxa"/>
          </w:tcPr>
          <w:p w14:paraId="1DBA4231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color w:val="000000"/>
              </w:rPr>
              <w:t>500,00</w:t>
            </w:r>
          </w:p>
        </w:tc>
        <w:tc>
          <w:tcPr>
            <w:tcW w:w="2748" w:type="dxa"/>
          </w:tcPr>
          <w:p w14:paraId="0D8A067B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 xml:space="preserve">Вшанування пам’яті Героя України Тараса Матвіїва, а також створення більшої кількості високоякісних матеріалів на військову тематику, розвиток жанру військової журналістики у всіх видах медіа; правдиве інформування суспільства </w:t>
            </w:r>
            <w:r w:rsidRPr="007756AD">
              <w:rPr>
                <w:rFonts w:ascii="Times New Roman" w:hAnsi="Times New Roman"/>
              </w:rPr>
              <w:lastRenderedPageBreak/>
              <w:t>про воєнні події; підтримка бойового духу та вшанування подвигів різних військових підрозділів та військ, які дислокуються на Львівщині</w:t>
            </w:r>
          </w:p>
        </w:tc>
      </w:tr>
      <w:tr w:rsidR="00807C68" w14:paraId="12F874D3" w14:textId="77777777" w:rsidTr="00CE2DAC">
        <w:tc>
          <w:tcPr>
            <w:tcW w:w="551" w:type="dxa"/>
          </w:tcPr>
          <w:p w14:paraId="1477BAE0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7" w:type="dxa"/>
          </w:tcPr>
          <w:p w14:paraId="5048D13C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7" w:type="dxa"/>
          </w:tcPr>
          <w:p w14:paraId="148FBB93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 xml:space="preserve">Захід </w:t>
            </w:r>
            <w:r>
              <w:rPr>
                <w:rFonts w:ascii="Times New Roman" w:hAnsi="Times New Roman"/>
                <w:b/>
              </w:rPr>
              <w:t>2</w:t>
            </w:r>
            <w:r w:rsidRPr="007756AD">
              <w:rPr>
                <w:rFonts w:ascii="Times New Roman" w:hAnsi="Times New Roman"/>
                <w:b/>
              </w:rPr>
              <w:t xml:space="preserve">. </w:t>
            </w:r>
            <w:r w:rsidRPr="007756AD">
              <w:rPr>
                <w:rFonts w:ascii="Times New Roman" w:hAnsi="Times New Roman"/>
              </w:rPr>
              <w:t>Висвітлення діяльності Сил оборони України, заходів спрямованих на підтримку бойового духу Захисників та Захисниць,  громадсько-політичного, соціально-економічного і культурного життя області та держави  у медіа</w:t>
            </w:r>
          </w:p>
        </w:tc>
        <w:tc>
          <w:tcPr>
            <w:tcW w:w="3828" w:type="dxa"/>
          </w:tcPr>
          <w:p w14:paraId="691BA288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затрат</w:t>
            </w:r>
          </w:p>
          <w:p w14:paraId="64373B15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/>
                <w:iCs/>
                <w:sz w:val="20"/>
                <w:szCs w:val="20"/>
              </w:rPr>
              <w:t>- обсяг фінансового ресурсу, спрямованого на поінформованість населення, грн;</w:t>
            </w:r>
          </w:p>
          <w:p w14:paraId="35E28240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 xml:space="preserve">продукту </w:t>
            </w:r>
          </w:p>
          <w:p w14:paraId="4DABA120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 кількість телерадіопрограм та інформаційних матеріалів, створених на замовлення облдержадміністрації, од.;</w:t>
            </w:r>
          </w:p>
          <w:p w14:paraId="4C51143A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  <w:lang w:val="en-US"/>
              </w:rPr>
            </w:pPr>
            <w:r w:rsidRPr="00364304">
              <w:rPr>
                <w:i/>
                <w:sz w:val="20"/>
                <w:szCs w:val="20"/>
              </w:rPr>
              <w:t>- кількість оприлюднених інформаційних матеріалів пов’язаних з питанням безбар</w:t>
            </w:r>
            <w:r w:rsidRPr="00364304">
              <w:rPr>
                <w:i/>
                <w:sz w:val="20"/>
                <w:szCs w:val="20"/>
                <w:lang w:val="en-US"/>
              </w:rPr>
              <w:t>’</w:t>
            </w:r>
            <w:r w:rsidRPr="00364304">
              <w:rPr>
                <w:i/>
                <w:sz w:val="20"/>
                <w:szCs w:val="20"/>
              </w:rPr>
              <w:t>єрності, од.;</w:t>
            </w:r>
          </w:p>
          <w:p w14:paraId="5D81D979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ефективності</w:t>
            </w:r>
          </w:p>
          <w:p w14:paraId="5980E015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i/>
                <w:sz w:val="20"/>
                <w:szCs w:val="20"/>
              </w:rPr>
              <w:t>- середні витрати на висвітлення одного інформаційного матеріалу, %;</w:t>
            </w:r>
          </w:p>
          <w:p w14:paraId="40215966" w14:textId="77777777" w:rsidR="00807C68" w:rsidRPr="0036430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364304">
              <w:rPr>
                <w:sz w:val="20"/>
                <w:szCs w:val="20"/>
              </w:rPr>
              <w:t>якості</w:t>
            </w:r>
          </w:p>
          <w:p w14:paraId="01C498F4" w14:textId="2EF8735C" w:rsidR="00807C68" w:rsidRDefault="00807C68" w:rsidP="00CE2DAC">
            <w:pPr>
              <w:suppressAutoHyphens/>
              <w:spacing w:after="0" w:line="240" w:lineRule="auto"/>
              <w:rPr>
                <w:b/>
                <w:sz w:val="28"/>
                <w:szCs w:val="28"/>
              </w:rPr>
            </w:pPr>
            <w:r w:rsidRPr="00364304">
              <w:rPr>
                <w:i/>
                <w:sz w:val="20"/>
                <w:szCs w:val="20"/>
              </w:rPr>
              <w:t>- динаміка росту кількості висвітлених інформаційних матеріалів, %;</w:t>
            </w:r>
          </w:p>
        </w:tc>
        <w:tc>
          <w:tcPr>
            <w:tcW w:w="1559" w:type="dxa"/>
          </w:tcPr>
          <w:p w14:paraId="6E2C7884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7756AD">
              <w:rPr>
                <w:rFonts w:ascii="Times New Roman" w:hAnsi="Times New Roman"/>
              </w:rPr>
              <w:t>Департамент комунікацій та внутрішньої політики обласної державної адміністрації</w:t>
            </w:r>
          </w:p>
          <w:p w14:paraId="3B1862C8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Львівська обласна рада</w:t>
            </w:r>
          </w:p>
        </w:tc>
        <w:tc>
          <w:tcPr>
            <w:tcW w:w="1427" w:type="dxa"/>
          </w:tcPr>
          <w:p w14:paraId="319262C1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1211" w:type="dxa"/>
          </w:tcPr>
          <w:p w14:paraId="57E3669F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7756AD">
              <w:rPr>
                <w:rFonts w:ascii="Times New Roman" w:hAnsi="Times New Roman"/>
                <w:color w:val="000000"/>
              </w:rPr>
              <w:t>400,00</w:t>
            </w:r>
          </w:p>
          <w:p w14:paraId="49E4B9CD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66B8D7B8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C389D69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2FBB0BF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color w:val="000000"/>
              </w:rPr>
              <w:t>400,00</w:t>
            </w:r>
          </w:p>
        </w:tc>
        <w:tc>
          <w:tcPr>
            <w:tcW w:w="2748" w:type="dxa"/>
          </w:tcPr>
          <w:p w14:paraId="0CB83C92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color w:val="000000"/>
              </w:rPr>
              <w:t xml:space="preserve">Підвищення поінформованості населення області про діяльність Сил оборони України, </w:t>
            </w:r>
            <w:r w:rsidRPr="007756AD">
              <w:rPr>
                <w:rFonts w:ascii="Times New Roman" w:hAnsi="Times New Roman"/>
              </w:rPr>
              <w:t xml:space="preserve"> підтримка бойового духу та вшанування подвигів різних військових підрозділів та військ</w:t>
            </w:r>
            <w:r w:rsidRPr="007756AD">
              <w:rPr>
                <w:rFonts w:ascii="Times New Roman" w:hAnsi="Times New Roman"/>
                <w:color w:val="000000"/>
              </w:rPr>
              <w:t xml:space="preserve">  </w:t>
            </w:r>
          </w:p>
        </w:tc>
      </w:tr>
      <w:tr w:rsidR="00807C68" w14:paraId="6C2B43BB" w14:textId="77777777" w:rsidTr="00CE2DAC">
        <w:tc>
          <w:tcPr>
            <w:tcW w:w="551" w:type="dxa"/>
          </w:tcPr>
          <w:p w14:paraId="60A68D92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7" w:type="dxa"/>
          </w:tcPr>
          <w:p w14:paraId="7091FD34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7" w:type="dxa"/>
          </w:tcPr>
          <w:p w14:paraId="2BABB046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 xml:space="preserve">Захід </w:t>
            </w:r>
            <w:r>
              <w:rPr>
                <w:rFonts w:ascii="Times New Roman" w:hAnsi="Times New Roman"/>
                <w:b/>
              </w:rPr>
              <w:t>3</w:t>
            </w:r>
            <w:r w:rsidRPr="007756AD">
              <w:rPr>
                <w:rFonts w:ascii="Times New Roman" w:hAnsi="Times New Roman"/>
                <w:b/>
              </w:rPr>
              <w:t xml:space="preserve">. </w:t>
            </w:r>
            <w:r w:rsidRPr="007756AD">
              <w:rPr>
                <w:rFonts w:ascii="Times New Roman" w:hAnsi="Times New Roman"/>
              </w:rPr>
              <w:t>Проведення інформаційних кампаній, спрямованих на промоцію діяльності, рекрутингових заходів Сил оборони України та інше</w:t>
            </w:r>
          </w:p>
        </w:tc>
        <w:tc>
          <w:tcPr>
            <w:tcW w:w="3828" w:type="dxa"/>
            <w:vAlign w:val="center"/>
          </w:tcPr>
          <w:p w14:paraId="749634FC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06834">
              <w:rPr>
                <w:rFonts w:eastAsia="Times New Roman"/>
                <w:sz w:val="20"/>
                <w:szCs w:val="20"/>
              </w:rPr>
              <w:t>затрат</w:t>
            </w:r>
          </w:p>
          <w:p w14:paraId="417B934B" w14:textId="77777777" w:rsidR="00807C68" w:rsidRPr="00106834" w:rsidRDefault="00807C68" w:rsidP="002761E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iCs/>
                <w:sz w:val="20"/>
                <w:szCs w:val="20"/>
              </w:rPr>
            </w:pPr>
            <w:r w:rsidRPr="00106834">
              <w:rPr>
                <w:rFonts w:eastAsia="Times New Roman"/>
                <w:i/>
                <w:iCs/>
                <w:sz w:val="20"/>
                <w:szCs w:val="20"/>
              </w:rPr>
              <w:t>- обсяг фінансового ресурсу, спрямованого на поінформованість населення, грн;</w:t>
            </w:r>
          </w:p>
          <w:p w14:paraId="3CCE85E1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06834">
              <w:rPr>
                <w:rFonts w:eastAsia="Times New Roman"/>
                <w:sz w:val="20"/>
                <w:szCs w:val="20"/>
              </w:rPr>
              <w:t xml:space="preserve">продукту </w:t>
            </w:r>
          </w:p>
          <w:p w14:paraId="59F2D636" w14:textId="51BC1EA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rFonts w:eastAsia="Times New Roman"/>
                <w:i/>
                <w:sz w:val="20"/>
                <w:szCs w:val="20"/>
              </w:rPr>
              <w:t>- кількість проведених інформаційних кампаній, од.</w:t>
            </w:r>
            <w:r w:rsidR="00CE2DAC">
              <w:rPr>
                <w:rFonts w:eastAsia="Times New Roman"/>
                <w:i/>
                <w:sz w:val="20"/>
                <w:szCs w:val="20"/>
              </w:rPr>
              <w:t>,</w:t>
            </w:r>
            <w:r w:rsidRPr="00106834">
              <w:rPr>
                <w:rFonts w:eastAsia="Times New Roman"/>
                <w:i/>
                <w:sz w:val="20"/>
                <w:szCs w:val="20"/>
              </w:rPr>
              <w:t xml:space="preserve"> з них:</w:t>
            </w:r>
          </w:p>
          <w:p w14:paraId="5410CEC6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rFonts w:eastAsia="Times New Roman"/>
                <w:i/>
                <w:sz w:val="20"/>
                <w:szCs w:val="20"/>
              </w:rPr>
              <w:t>- спрямовані на промоцію Сил оборони України;</w:t>
            </w:r>
          </w:p>
          <w:p w14:paraId="23D9771F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rFonts w:eastAsia="Times New Roman"/>
                <w:i/>
                <w:sz w:val="20"/>
                <w:szCs w:val="20"/>
              </w:rPr>
              <w:t xml:space="preserve"> -інші;</w:t>
            </w:r>
          </w:p>
          <w:p w14:paraId="68BB9708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06834">
              <w:rPr>
                <w:rFonts w:eastAsia="Times New Roman"/>
                <w:sz w:val="20"/>
                <w:szCs w:val="20"/>
              </w:rPr>
              <w:t>ефективності</w:t>
            </w:r>
          </w:p>
          <w:p w14:paraId="7F9E05A3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rFonts w:eastAsia="Times New Roman"/>
                <w:i/>
                <w:sz w:val="20"/>
                <w:szCs w:val="20"/>
              </w:rPr>
              <w:t>- середня вартість проведених інформаційних кампаній, грн;</w:t>
            </w:r>
          </w:p>
          <w:p w14:paraId="6C4B4875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sz w:val="20"/>
                <w:szCs w:val="20"/>
              </w:rPr>
            </w:pPr>
            <w:r w:rsidRPr="00106834">
              <w:rPr>
                <w:rFonts w:eastAsia="Times New Roman"/>
                <w:sz w:val="20"/>
                <w:szCs w:val="20"/>
              </w:rPr>
              <w:t>якості</w:t>
            </w:r>
          </w:p>
          <w:p w14:paraId="4BB0DB2E" w14:textId="039CBC82" w:rsidR="00807C68" w:rsidRPr="00106834" w:rsidRDefault="00807C68" w:rsidP="00CE2DAC">
            <w:pPr>
              <w:suppressAutoHyphens/>
              <w:spacing w:after="0" w:line="240" w:lineRule="auto"/>
              <w:rPr>
                <w:b/>
              </w:rPr>
            </w:pPr>
            <w:r w:rsidRPr="00106834">
              <w:rPr>
                <w:rFonts w:eastAsia="Times New Roman"/>
                <w:i/>
                <w:sz w:val="20"/>
                <w:szCs w:val="20"/>
              </w:rPr>
              <w:lastRenderedPageBreak/>
              <w:t xml:space="preserve">- </w:t>
            </w:r>
            <w:r w:rsidRPr="00106834">
              <w:rPr>
                <w:rFonts w:eastAsia="Times New Roman"/>
                <w:i/>
                <w:iCs/>
                <w:sz w:val="20"/>
                <w:szCs w:val="20"/>
              </w:rPr>
              <w:t>показники, що відображають кількість проведених інформаційних кампаній порівняно з попереднім роком.%</w:t>
            </w:r>
            <w:r w:rsidR="00CE2DAC">
              <w:rPr>
                <w:rFonts w:eastAsia="Times New Roman"/>
                <w:i/>
                <w:iCs/>
                <w:sz w:val="20"/>
                <w:szCs w:val="20"/>
              </w:rPr>
              <w:t>;</w:t>
            </w:r>
          </w:p>
        </w:tc>
        <w:tc>
          <w:tcPr>
            <w:tcW w:w="1559" w:type="dxa"/>
          </w:tcPr>
          <w:p w14:paraId="5AD5509F" w14:textId="77777777" w:rsidR="00807C68" w:rsidRPr="00106834" w:rsidRDefault="00807C68" w:rsidP="002761EF">
            <w:pPr>
              <w:spacing w:line="240" w:lineRule="auto"/>
              <w:rPr>
                <w:sz w:val="20"/>
                <w:szCs w:val="20"/>
              </w:rPr>
            </w:pPr>
            <w:r w:rsidRPr="00106834">
              <w:rPr>
                <w:sz w:val="20"/>
                <w:szCs w:val="20"/>
              </w:rPr>
              <w:lastRenderedPageBreak/>
              <w:t>Департамент комунікацій та внутрішньої політики обласної державної адміністрації</w:t>
            </w:r>
          </w:p>
          <w:p w14:paraId="4482C698" w14:textId="77777777" w:rsidR="00807C68" w:rsidRPr="00106834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  <w:p w14:paraId="68097F19" w14:textId="77777777" w:rsidR="00807C68" w:rsidRPr="00106834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</w:rPr>
            </w:pPr>
            <w:r w:rsidRPr="00106834">
              <w:rPr>
                <w:rFonts w:ascii="Times New Roman" w:hAnsi="Times New Roman"/>
              </w:rPr>
              <w:t>Львівська обласна рада</w:t>
            </w:r>
          </w:p>
        </w:tc>
        <w:tc>
          <w:tcPr>
            <w:tcW w:w="1427" w:type="dxa"/>
          </w:tcPr>
          <w:p w14:paraId="4F5DBFAB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1211" w:type="dxa"/>
          </w:tcPr>
          <w:p w14:paraId="5A8ED7F0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  <w:r w:rsidRPr="007756AD">
              <w:rPr>
                <w:rFonts w:ascii="Times New Roman" w:hAnsi="Times New Roman"/>
                <w:color w:val="000000"/>
              </w:rPr>
              <w:t>300,00</w:t>
            </w:r>
          </w:p>
          <w:p w14:paraId="34FF03B4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63DF159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0160BED3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77854FCF" w14:textId="77777777" w:rsidR="00807C68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5053AA04" w14:textId="77777777" w:rsidR="00807C68" w:rsidRPr="007756AD" w:rsidRDefault="00807C68" w:rsidP="002761EF">
            <w:pPr>
              <w:pStyle w:val="11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</w:rPr>
            </w:pPr>
          </w:p>
          <w:p w14:paraId="34AE3D89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color w:val="000000"/>
              </w:rPr>
              <w:t>300,00</w:t>
            </w:r>
          </w:p>
        </w:tc>
        <w:tc>
          <w:tcPr>
            <w:tcW w:w="2748" w:type="dxa"/>
          </w:tcPr>
          <w:p w14:paraId="1B7B81B2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color w:val="000000"/>
              </w:rPr>
              <w:t xml:space="preserve">Виготовлення інформаційних матеріалів на військову тематику, що стають зброєю в інформаційній війні; підтримка бойового духу та вшанування подвигів  Сил оборони України , а також патріотичне виховання майбутніх поколінь на прикладі подвигів українських військових </w:t>
            </w:r>
          </w:p>
        </w:tc>
      </w:tr>
      <w:tr w:rsidR="00807C68" w14:paraId="1C4BDF5B" w14:textId="77777777" w:rsidTr="00CE2DAC">
        <w:tc>
          <w:tcPr>
            <w:tcW w:w="551" w:type="dxa"/>
          </w:tcPr>
          <w:p w14:paraId="52D2545E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7" w:type="dxa"/>
          </w:tcPr>
          <w:p w14:paraId="69FB88AA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77" w:type="dxa"/>
          </w:tcPr>
          <w:p w14:paraId="71B6DEE3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 xml:space="preserve">Захід </w:t>
            </w:r>
            <w:r>
              <w:rPr>
                <w:rFonts w:ascii="Times New Roman" w:hAnsi="Times New Roman"/>
                <w:b/>
              </w:rPr>
              <w:t>4</w:t>
            </w:r>
            <w:r w:rsidRPr="007756AD">
              <w:rPr>
                <w:rFonts w:ascii="Times New Roman" w:hAnsi="Times New Roman"/>
                <w:b/>
              </w:rPr>
              <w:t xml:space="preserve">. </w:t>
            </w:r>
            <w:r w:rsidRPr="007756AD">
              <w:rPr>
                <w:rFonts w:ascii="Times New Roman" w:hAnsi="Times New Roman"/>
              </w:rPr>
              <w:t>Забезпечення роботи та обслуговування вебсайту Львівської  обласної ради</w:t>
            </w:r>
          </w:p>
        </w:tc>
        <w:tc>
          <w:tcPr>
            <w:tcW w:w="3828" w:type="dxa"/>
          </w:tcPr>
          <w:p w14:paraId="0F919158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sz w:val="20"/>
                <w:szCs w:val="20"/>
              </w:rPr>
              <w:t>затрат</w:t>
            </w:r>
          </w:p>
          <w:p w14:paraId="5E819F94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i/>
                <w:iCs/>
                <w:sz w:val="20"/>
                <w:szCs w:val="20"/>
              </w:rPr>
              <w:t>- обсяг фінансового ресурсу, спрямованого на  обслуговування вебсайту, грн;</w:t>
            </w:r>
          </w:p>
          <w:p w14:paraId="2DD3DCF7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sz w:val="20"/>
                <w:szCs w:val="20"/>
              </w:rPr>
              <w:t xml:space="preserve">продукту </w:t>
            </w:r>
          </w:p>
          <w:p w14:paraId="33D0AE4C" w14:textId="38F0D86A" w:rsidR="00807C68" w:rsidRPr="0010683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106834">
              <w:rPr>
                <w:i/>
                <w:sz w:val="20"/>
                <w:szCs w:val="20"/>
              </w:rPr>
              <w:t xml:space="preserve">- кількість наданих послуг з </w:t>
            </w:r>
            <w:r w:rsidRPr="00106834">
              <w:rPr>
                <w:i/>
                <w:iCs/>
                <w:sz w:val="20"/>
                <w:szCs w:val="20"/>
              </w:rPr>
              <w:t>обслуговування вебсайту, од.;</w:t>
            </w:r>
          </w:p>
          <w:p w14:paraId="67BB66C9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sz w:val="20"/>
                <w:szCs w:val="20"/>
              </w:rPr>
              <w:t>ефективності</w:t>
            </w:r>
          </w:p>
          <w:p w14:paraId="1B630A4F" w14:textId="575B8C99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i/>
                <w:sz w:val="20"/>
                <w:szCs w:val="20"/>
              </w:rPr>
              <w:t>-</w:t>
            </w:r>
            <w:r w:rsidR="00CE2DAC">
              <w:rPr>
                <w:i/>
                <w:sz w:val="20"/>
                <w:szCs w:val="20"/>
              </w:rPr>
              <w:t xml:space="preserve"> </w:t>
            </w:r>
            <w:r w:rsidRPr="00106834">
              <w:rPr>
                <w:i/>
                <w:sz w:val="20"/>
                <w:szCs w:val="20"/>
              </w:rPr>
              <w:t>середня затрата на одну послугу, грн.;</w:t>
            </w:r>
          </w:p>
          <w:p w14:paraId="418F31A5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sz w:val="20"/>
                <w:szCs w:val="20"/>
              </w:rPr>
              <w:t>якості</w:t>
            </w:r>
          </w:p>
          <w:p w14:paraId="4B82A739" w14:textId="7F05C2B4" w:rsidR="00807C68" w:rsidRDefault="00807C68" w:rsidP="00CE2DAC">
            <w:pPr>
              <w:suppressAutoHyphens/>
              <w:spacing w:after="0" w:line="240" w:lineRule="auto"/>
              <w:rPr>
                <w:b/>
                <w:sz w:val="28"/>
                <w:szCs w:val="28"/>
              </w:rPr>
            </w:pPr>
            <w:r w:rsidRPr="00106834">
              <w:rPr>
                <w:i/>
                <w:sz w:val="20"/>
                <w:szCs w:val="20"/>
              </w:rPr>
              <w:t>- відсоток виконаних послуг, %;</w:t>
            </w:r>
          </w:p>
        </w:tc>
        <w:tc>
          <w:tcPr>
            <w:tcW w:w="1559" w:type="dxa"/>
          </w:tcPr>
          <w:p w14:paraId="6E561F47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Львівська обласна рада</w:t>
            </w:r>
          </w:p>
        </w:tc>
        <w:tc>
          <w:tcPr>
            <w:tcW w:w="1427" w:type="dxa"/>
          </w:tcPr>
          <w:p w14:paraId="78FAE45F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1211" w:type="dxa"/>
          </w:tcPr>
          <w:p w14:paraId="4C17FAD6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</w:rPr>
              <w:t>200</w:t>
            </w:r>
            <w:r w:rsidRPr="007756AD">
              <w:rPr>
                <w:rFonts w:ascii="Times New Roman" w:hAnsi="Times New Roman"/>
                <w:color w:val="000000"/>
              </w:rPr>
              <w:t>,00</w:t>
            </w:r>
          </w:p>
        </w:tc>
        <w:tc>
          <w:tcPr>
            <w:tcW w:w="2748" w:type="dxa"/>
          </w:tcPr>
          <w:p w14:paraId="4EFEB3FD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Забезпечення висвітлення громадсько-політичного, соціально-економічного та культурного життя  Львівської  області</w:t>
            </w:r>
          </w:p>
        </w:tc>
      </w:tr>
      <w:tr w:rsidR="00807C68" w14:paraId="04DE8D5C" w14:textId="77777777" w:rsidTr="00CE2DAC">
        <w:tc>
          <w:tcPr>
            <w:tcW w:w="551" w:type="dxa"/>
          </w:tcPr>
          <w:p w14:paraId="25C475DC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7" w:type="dxa"/>
          </w:tcPr>
          <w:p w14:paraId="7CEA3D8E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 xml:space="preserve">Завдання </w:t>
            </w:r>
            <w:r>
              <w:rPr>
                <w:rFonts w:ascii="Times New Roman" w:hAnsi="Times New Roman"/>
                <w:b/>
              </w:rPr>
              <w:t>3</w:t>
            </w:r>
            <w:r w:rsidRPr="007756AD">
              <w:rPr>
                <w:rFonts w:ascii="Times New Roman" w:hAnsi="Times New Roman"/>
                <w:b/>
              </w:rPr>
              <w:t>. Створення сприятливих умов для розвитку організацій громадянського суспільства</w:t>
            </w:r>
          </w:p>
        </w:tc>
        <w:tc>
          <w:tcPr>
            <w:tcW w:w="2677" w:type="dxa"/>
          </w:tcPr>
          <w:p w14:paraId="4148591C" w14:textId="61EA055C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  <w:b/>
              </w:rPr>
              <w:t xml:space="preserve">Захід </w:t>
            </w:r>
            <w:r>
              <w:rPr>
                <w:rFonts w:ascii="Times New Roman" w:hAnsi="Times New Roman"/>
                <w:b/>
              </w:rPr>
              <w:t>1</w:t>
            </w:r>
            <w:r w:rsidRPr="007756AD">
              <w:rPr>
                <w:rFonts w:ascii="Times New Roman" w:hAnsi="Times New Roman"/>
                <w:b/>
              </w:rPr>
              <w:t xml:space="preserve"> </w:t>
            </w:r>
            <w:r w:rsidRPr="007756AD">
              <w:rPr>
                <w:rFonts w:ascii="Times New Roman" w:hAnsi="Times New Roman"/>
              </w:rPr>
              <w:t>Підтримка на конкурсних засадах проєктів і заходів інститутів громадянського су</w:t>
            </w:r>
            <w:r w:rsidR="00CE2DAC">
              <w:rPr>
                <w:rFonts w:ascii="Times New Roman" w:hAnsi="Times New Roman"/>
              </w:rPr>
              <w:t>с</w:t>
            </w:r>
            <w:r w:rsidRPr="007756AD">
              <w:rPr>
                <w:rFonts w:ascii="Times New Roman" w:hAnsi="Times New Roman"/>
              </w:rPr>
              <w:t>пільства</w:t>
            </w:r>
          </w:p>
        </w:tc>
        <w:tc>
          <w:tcPr>
            <w:tcW w:w="3828" w:type="dxa"/>
          </w:tcPr>
          <w:p w14:paraId="0F8F7000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sz w:val="20"/>
                <w:szCs w:val="20"/>
              </w:rPr>
              <w:t>затрат</w:t>
            </w:r>
          </w:p>
          <w:p w14:paraId="0CC867E6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i/>
                <w:iCs/>
                <w:sz w:val="20"/>
                <w:szCs w:val="20"/>
              </w:rPr>
              <w:t>- обсяг фінансового ресурсу, спрямованого на  фінансування проєктів, грн;</w:t>
            </w:r>
          </w:p>
          <w:p w14:paraId="7F46A95C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sz w:val="20"/>
                <w:szCs w:val="20"/>
              </w:rPr>
              <w:t xml:space="preserve">продукту </w:t>
            </w:r>
          </w:p>
          <w:p w14:paraId="54DC2136" w14:textId="69DC8831" w:rsidR="00807C68" w:rsidRPr="0010683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106834">
              <w:rPr>
                <w:i/>
                <w:sz w:val="20"/>
                <w:szCs w:val="20"/>
              </w:rPr>
              <w:t>- кількість п</w:t>
            </w:r>
            <w:r w:rsidR="00CE2DAC">
              <w:rPr>
                <w:i/>
                <w:sz w:val="20"/>
                <w:szCs w:val="20"/>
              </w:rPr>
              <w:t>р</w:t>
            </w:r>
            <w:r w:rsidRPr="00106834">
              <w:rPr>
                <w:i/>
                <w:sz w:val="20"/>
                <w:szCs w:val="20"/>
              </w:rPr>
              <w:t>оєктів поданих на конкурс, од. з них:</w:t>
            </w:r>
          </w:p>
          <w:p w14:paraId="1BF2F8F3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106834">
              <w:rPr>
                <w:i/>
                <w:sz w:val="20"/>
                <w:szCs w:val="20"/>
              </w:rPr>
              <w:t>- для дітей та молоді;</w:t>
            </w:r>
          </w:p>
          <w:p w14:paraId="53453E12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106834">
              <w:rPr>
                <w:i/>
                <w:sz w:val="20"/>
                <w:szCs w:val="20"/>
              </w:rPr>
              <w:t>- для дорослих;</w:t>
            </w:r>
          </w:p>
          <w:p w14:paraId="226B106F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i/>
                <w:sz w:val="20"/>
                <w:szCs w:val="20"/>
              </w:rPr>
              <w:t>- для людей з інвалідністю;</w:t>
            </w:r>
          </w:p>
          <w:p w14:paraId="00622847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sz w:val="20"/>
                <w:szCs w:val="20"/>
              </w:rPr>
              <w:t>ефективності</w:t>
            </w:r>
          </w:p>
          <w:p w14:paraId="50AFD6E0" w14:textId="11F65366" w:rsidR="00807C68" w:rsidRPr="00106834" w:rsidRDefault="00807C68" w:rsidP="002761EF">
            <w:pPr>
              <w:suppressAutoHyphens/>
              <w:spacing w:after="0" w:line="240" w:lineRule="auto"/>
              <w:rPr>
                <w:i/>
                <w:sz w:val="20"/>
                <w:szCs w:val="20"/>
              </w:rPr>
            </w:pPr>
            <w:r w:rsidRPr="00106834">
              <w:rPr>
                <w:i/>
                <w:sz w:val="20"/>
                <w:szCs w:val="20"/>
              </w:rPr>
              <w:t>- кількість проєктів - переможців конкурсу, од.;</w:t>
            </w:r>
          </w:p>
          <w:p w14:paraId="04D33A3A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i/>
                <w:sz w:val="20"/>
                <w:szCs w:val="20"/>
              </w:rPr>
              <w:t>- середній обсяг фінансового ресурсу спрямованого на реалізацію одного проєкту, грн.;</w:t>
            </w:r>
          </w:p>
          <w:p w14:paraId="366D85AF" w14:textId="77777777" w:rsidR="00807C68" w:rsidRPr="00106834" w:rsidRDefault="00807C68" w:rsidP="002761EF">
            <w:pPr>
              <w:suppressAutoHyphens/>
              <w:spacing w:after="0" w:line="240" w:lineRule="auto"/>
              <w:rPr>
                <w:rFonts w:eastAsia="Times New Roman"/>
                <w:i/>
                <w:sz w:val="20"/>
                <w:szCs w:val="20"/>
              </w:rPr>
            </w:pPr>
            <w:r w:rsidRPr="00106834">
              <w:rPr>
                <w:sz w:val="20"/>
                <w:szCs w:val="20"/>
              </w:rPr>
              <w:t>якості</w:t>
            </w:r>
          </w:p>
          <w:p w14:paraId="144F8AB6" w14:textId="31EA27CD" w:rsidR="00807C68" w:rsidRDefault="00807C68" w:rsidP="00CE2DAC">
            <w:pPr>
              <w:suppressAutoHyphens/>
              <w:spacing w:after="0" w:line="240" w:lineRule="auto"/>
              <w:rPr>
                <w:b/>
                <w:sz w:val="28"/>
                <w:szCs w:val="28"/>
              </w:rPr>
            </w:pPr>
            <w:r w:rsidRPr="00106834">
              <w:rPr>
                <w:i/>
                <w:sz w:val="20"/>
                <w:szCs w:val="20"/>
              </w:rPr>
              <w:t>- динаміка росту кількості проєктів - переможців</w:t>
            </w:r>
            <w:r w:rsidRPr="00106834">
              <w:rPr>
                <w:i/>
                <w:iCs/>
                <w:sz w:val="20"/>
                <w:szCs w:val="20"/>
              </w:rPr>
              <w:t xml:space="preserve"> порівняно з попереднім роком.%;</w:t>
            </w:r>
          </w:p>
        </w:tc>
        <w:tc>
          <w:tcPr>
            <w:tcW w:w="1559" w:type="dxa"/>
          </w:tcPr>
          <w:p w14:paraId="4A89354B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27" w:type="dxa"/>
          </w:tcPr>
          <w:p w14:paraId="0CCE5B89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Обласний бюджет</w:t>
            </w:r>
          </w:p>
        </w:tc>
        <w:tc>
          <w:tcPr>
            <w:tcW w:w="1211" w:type="dxa"/>
          </w:tcPr>
          <w:p w14:paraId="639A4FB7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1000,00</w:t>
            </w:r>
          </w:p>
        </w:tc>
        <w:tc>
          <w:tcPr>
            <w:tcW w:w="2748" w:type="dxa"/>
          </w:tcPr>
          <w:p w14:paraId="31F0FB1E" w14:textId="77777777" w:rsidR="00807C68" w:rsidRDefault="00807C68" w:rsidP="002761EF">
            <w:pPr>
              <w:pStyle w:val="11"/>
              <w:spacing w:before="0" w:beforeAutospacing="0" w:after="0" w:afterAutospacing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756AD">
              <w:rPr>
                <w:rFonts w:ascii="Times New Roman" w:hAnsi="Times New Roman"/>
              </w:rPr>
              <w:t>Вирішення пріоритетних завдань державної і регіональної політики із залученням ресурсів громадських організацій, утвердження принципу відкритості влади</w:t>
            </w:r>
          </w:p>
        </w:tc>
      </w:tr>
      <w:tr w:rsidR="00807C68" w14:paraId="75E46A5A" w14:textId="77777777" w:rsidTr="00CE2DAC">
        <w:tc>
          <w:tcPr>
            <w:tcW w:w="551" w:type="dxa"/>
          </w:tcPr>
          <w:p w14:paraId="68E1C5A1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17" w:type="dxa"/>
          </w:tcPr>
          <w:p w14:paraId="3867AF12" w14:textId="77777777" w:rsidR="00807C68" w:rsidRDefault="00807C68" w:rsidP="002761EF">
            <w:pPr>
              <w:pStyle w:val="11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0910FF">
              <w:rPr>
                <w:rFonts w:ascii="Times New Roman" w:hAnsi="Times New Roman"/>
                <w:b/>
              </w:rPr>
              <w:t xml:space="preserve">УСЬОГО </w:t>
            </w:r>
          </w:p>
        </w:tc>
        <w:tc>
          <w:tcPr>
            <w:tcW w:w="2677" w:type="dxa"/>
          </w:tcPr>
          <w:p w14:paraId="7CB4097F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828" w:type="dxa"/>
          </w:tcPr>
          <w:p w14:paraId="21DD43AD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14:paraId="407A051C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27" w:type="dxa"/>
          </w:tcPr>
          <w:p w14:paraId="2422E508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11" w:type="dxa"/>
          </w:tcPr>
          <w:p w14:paraId="69B91FEC" w14:textId="77777777" w:rsidR="00807C68" w:rsidRDefault="00807C68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748" w:type="dxa"/>
          </w:tcPr>
          <w:p w14:paraId="7E0A8D87" w14:textId="77C7A57E" w:rsidR="00807C68" w:rsidRDefault="00106834" w:rsidP="002761EF">
            <w:pPr>
              <w:pStyle w:val="11"/>
              <w:spacing w:before="0" w:beforeAutospacing="0" w:after="0" w:afterAutospacing="0" w:line="274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48 63</w:t>
            </w:r>
            <w:r w:rsidR="00E5233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807C68">
              <w:rPr>
                <w:rFonts w:ascii="Times New Roman" w:hAnsi="Times New Roman"/>
                <w:b/>
                <w:sz w:val="28"/>
                <w:szCs w:val="28"/>
              </w:rPr>
              <w:t>,00</w:t>
            </w:r>
          </w:p>
        </w:tc>
      </w:tr>
    </w:tbl>
    <w:p w14:paraId="54A53358" w14:textId="77777777" w:rsidR="00807C68" w:rsidRDefault="00807C68"/>
    <w:sectPr w:rsidR="00807C68" w:rsidSect="00807C68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C68"/>
    <w:rsid w:val="00106834"/>
    <w:rsid w:val="001A54B4"/>
    <w:rsid w:val="00364304"/>
    <w:rsid w:val="00377D83"/>
    <w:rsid w:val="00420D36"/>
    <w:rsid w:val="0054109A"/>
    <w:rsid w:val="00807C68"/>
    <w:rsid w:val="00821887"/>
    <w:rsid w:val="00967E09"/>
    <w:rsid w:val="00CD3943"/>
    <w:rsid w:val="00CE2DAC"/>
    <w:rsid w:val="00E47F5F"/>
    <w:rsid w:val="00E5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59565"/>
  <w15:chartTrackingRefBased/>
  <w15:docId w15:val="{647ABBE4-0C8B-4B18-A289-2B8AE322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C68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07C6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7C6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7C68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7C68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7C68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7C68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7C68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7C68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7C68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7C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07C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07C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07C6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7C6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7C6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07C6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07C6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07C6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07C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 Знак"/>
    <w:basedOn w:val="a0"/>
    <w:link w:val="a3"/>
    <w:uiPriority w:val="10"/>
    <w:rsid w:val="00807C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7C68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ідзаголовок Знак"/>
    <w:basedOn w:val="a0"/>
    <w:link w:val="a5"/>
    <w:uiPriority w:val="11"/>
    <w:rsid w:val="00807C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7C68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a8">
    <w:name w:val="Цитата Знак"/>
    <w:basedOn w:val="a0"/>
    <w:link w:val="a7"/>
    <w:uiPriority w:val="29"/>
    <w:rsid w:val="00807C6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7C68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aa">
    <w:name w:val="Intense Emphasis"/>
    <w:basedOn w:val="a0"/>
    <w:uiPriority w:val="21"/>
    <w:qFormat/>
    <w:rsid w:val="00807C6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07C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ac">
    <w:name w:val="Насичена цитата Знак"/>
    <w:basedOn w:val="a0"/>
    <w:link w:val="ab"/>
    <w:uiPriority w:val="30"/>
    <w:rsid w:val="00807C6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07C68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qFormat/>
    <w:rsid w:val="00807C68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вичайний2"/>
    <w:qFormat/>
    <w:rsid w:val="00807C68"/>
    <w:pPr>
      <w:spacing w:after="0" w:line="276" w:lineRule="auto"/>
    </w:pPr>
    <w:rPr>
      <w:rFonts w:ascii="Arial" w:eastAsia="Arial" w:hAnsi="Arial" w:cs="Arial"/>
      <w:kern w:val="0"/>
      <w:sz w:val="22"/>
      <w:szCs w:val="22"/>
      <w:lang w:eastAsia="uk-UA"/>
      <w14:ligatures w14:val="none"/>
    </w:rPr>
  </w:style>
  <w:style w:type="paragraph" w:customStyle="1" w:styleId="11">
    <w:name w:val="Звичайний1"/>
    <w:qFormat/>
    <w:rsid w:val="00807C68"/>
    <w:pPr>
      <w:spacing w:before="100" w:beforeAutospacing="1" w:after="100" w:afterAutospacing="1" w:line="273" w:lineRule="auto"/>
    </w:pPr>
    <w:rPr>
      <w:rFonts w:ascii="Calibri" w:eastAsia="SimSun" w:hAnsi="Calibri" w:cs="Times New Roman"/>
      <w:kern w:val="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4699</Words>
  <Characters>2679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dcterms:created xsi:type="dcterms:W3CDTF">2025-12-03T14:03:00Z</dcterms:created>
  <dcterms:modified xsi:type="dcterms:W3CDTF">2025-12-30T07:52:00Z</dcterms:modified>
</cp:coreProperties>
</file>