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80" w:rsidRPr="002425A3" w:rsidRDefault="000A7180" w:rsidP="000A7180">
      <w:pPr>
        <w:ind w:left="10915"/>
        <w:jc w:val="left"/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0A7180" w:rsidRPr="0093541E" w:rsidRDefault="000A7180" w:rsidP="000A7180">
      <w:pPr>
        <w:ind w:left="10490"/>
        <w:jc w:val="left"/>
      </w:pPr>
      <w:r w:rsidRPr="00E64795">
        <w:t>Додаток</w:t>
      </w:r>
      <w:r>
        <w:t xml:space="preserve"> </w:t>
      </w:r>
    </w:p>
    <w:p w:rsidR="000A7180" w:rsidRPr="004C2053" w:rsidRDefault="005B3FF9" w:rsidP="000A7180">
      <w:pPr>
        <w:ind w:left="10490"/>
        <w:jc w:val="left"/>
      </w:pPr>
      <w:r>
        <w:t>до</w:t>
      </w:r>
      <w:r w:rsidR="000A7180" w:rsidRPr="004C2053">
        <w:t xml:space="preserve"> </w:t>
      </w:r>
      <w:r w:rsidR="000A7180" w:rsidRPr="007447D6">
        <w:t>розпорядження</w:t>
      </w:r>
      <w:r w:rsidR="000A7180">
        <w:t xml:space="preserve"> </w:t>
      </w:r>
      <w:r w:rsidR="000A7180" w:rsidRPr="004C2053">
        <w:t>начальника</w:t>
      </w:r>
    </w:p>
    <w:p w:rsidR="000A7180" w:rsidRPr="004C2053" w:rsidRDefault="000A7180" w:rsidP="000A7180">
      <w:pPr>
        <w:ind w:left="10490"/>
        <w:jc w:val="left"/>
      </w:pPr>
      <w:r w:rsidRPr="004C2053">
        <w:t xml:space="preserve">обласної військової адміністрації </w:t>
      </w:r>
    </w:p>
    <w:p w:rsidR="000A7180" w:rsidRPr="00A544FD" w:rsidRDefault="005B3FF9" w:rsidP="000A7180">
      <w:pPr>
        <w:spacing w:line="276" w:lineRule="auto"/>
        <w:ind w:left="10490"/>
        <w:jc w:val="left"/>
      </w:pPr>
      <w:r>
        <w:t>від___________ №_______________</w:t>
      </w:r>
      <w:r w:rsidR="000A7180" w:rsidRPr="00A544FD">
        <w:t xml:space="preserve">                    </w:t>
      </w:r>
    </w:p>
    <w:p w:rsidR="000A7180" w:rsidRPr="0093541E" w:rsidRDefault="000A7180" w:rsidP="000A7180">
      <w:pPr>
        <w:spacing w:line="276" w:lineRule="auto"/>
        <w:jc w:val="left"/>
        <w:rPr>
          <w:sz w:val="28"/>
          <w:szCs w:val="28"/>
        </w:rPr>
      </w:pPr>
    </w:p>
    <w:p w:rsidR="000A7180" w:rsidRPr="0093541E" w:rsidRDefault="000A7180" w:rsidP="000A7180">
      <w:pPr>
        <w:spacing w:line="276" w:lineRule="auto"/>
        <w:jc w:val="left"/>
        <w:rPr>
          <w:sz w:val="28"/>
          <w:szCs w:val="28"/>
        </w:rPr>
      </w:pP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93541E">
        <w:rPr>
          <w:sz w:val="28"/>
          <w:szCs w:val="28"/>
        </w:rPr>
        <w:t>(Додаток 3.5 до Програми)</w:t>
      </w:r>
    </w:p>
    <w:p w:rsidR="000A7180" w:rsidRPr="0093541E" w:rsidRDefault="000A7180" w:rsidP="000A7180">
      <w:pPr>
        <w:spacing w:line="276" w:lineRule="auto"/>
        <w:ind w:left="10773"/>
        <w:jc w:val="left"/>
        <w:rPr>
          <w:i/>
          <w:sz w:val="28"/>
          <w:szCs w:val="28"/>
        </w:rPr>
      </w:pPr>
    </w:p>
    <w:p w:rsidR="000A7180" w:rsidRPr="0093541E" w:rsidRDefault="000A7180" w:rsidP="000A7180">
      <w:pPr>
        <w:tabs>
          <w:tab w:val="left" w:pos="12758"/>
        </w:tabs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Зміни до </w:t>
      </w:r>
      <w:r w:rsidRPr="0093541E">
        <w:rPr>
          <w:b/>
          <w:sz w:val="32"/>
          <w:szCs w:val="32"/>
        </w:rPr>
        <w:t>Перелік</w:t>
      </w:r>
      <w:r>
        <w:rPr>
          <w:b/>
          <w:sz w:val="32"/>
          <w:szCs w:val="32"/>
        </w:rPr>
        <w:t>у</w:t>
      </w:r>
      <w:r w:rsidRPr="0093541E">
        <w:rPr>
          <w:b/>
          <w:sz w:val="32"/>
          <w:szCs w:val="32"/>
        </w:rPr>
        <w:t xml:space="preserve"> завдань, заходів та показників Регіональної програми з міжнародного і транскордонного співробітництва, європейської інтеграції на 2025 рік</w:t>
      </w:r>
    </w:p>
    <w:p w:rsidR="000A7180" w:rsidRPr="0093541E" w:rsidRDefault="000A7180" w:rsidP="000A7180">
      <w:pPr>
        <w:tabs>
          <w:tab w:val="left" w:pos="12758"/>
        </w:tabs>
        <w:spacing w:line="276" w:lineRule="auto"/>
        <w:jc w:val="center"/>
        <w:rPr>
          <w:b/>
          <w:sz w:val="24"/>
          <w:szCs w:val="32"/>
        </w:rPr>
      </w:pPr>
    </w:p>
    <w:tbl>
      <w:tblPr>
        <w:tblpPr w:leftFromText="180" w:rightFromText="180" w:vertAnchor="text" w:tblpY="1"/>
        <w:tblOverlap w:val="never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14"/>
        <w:gridCol w:w="2439"/>
        <w:gridCol w:w="2693"/>
        <w:gridCol w:w="1843"/>
        <w:gridCol w:w="1276"/>
        <w:gridCol w:w="1275"/>
        <w:gridCol w:w="1560"/>
        <w:gridCol w:w="1842"/>
      </w:tblGrid>
      <w:tr w:rsidR="000A7180" w:rsidRPr="0093541E" w:rsidTr="00971A8C">
        <w:tc>
          <w:tcPr>
            <w:tcW w:w="562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Показники виконання заходу, один. виміру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1276" w:type="dxa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0A7180" w:rsidRPr="0093541E" w:rsidTr="00971A8C">
        <w:trPr>
          <w:trHeight w:val="478"/>
        </w:trPr>
        <w:tc>
          <w:tcPr>
            <w:tcW w:w="562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275" w:type="dxa"/>
          </w:tcPr>
          <w:p w:rsidR="000A7180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Зміни,</w:t>
            </w:r>
          </w:p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тис. грн</w:t>
            </w:r>
          </w:p>
        </w:tc>
        <w:tc>
          <w:tcPr>
            <w:tcW w:w="1560" w:type="dxa"/>
            <w:shd w:val="clear" w:color="auto" w:fill="auto"/>
          </w:tcPr>
          <w:p w:rsidR="000A7180" w:rsidRPr="0093541E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 з урахуванням змін</w:t>
            </w:r>
            <w:r w:rsidRPr="000E052D">
              <w:rPr>
                <w:b/>
                <w:sz w:val="22"/>
                <w:szCs w:val="22"/>
              </w:rPr>
              <w:t>, тис. грн</w:t>
            </w:r>
          </w:p>
        </w:tc>
        <w:tc>
          <w:tcPr>
            <w:tcW w:w="1842" w:type="dxa"/>
            <w:vMerge/>
            <w:shd w:val="clear" w:color="auto" w:fill="auto"/>
          </w:tcPr>
          <w:p w:rsidR="000A7180" w:rsidRPr="0093541E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50013C" w:rsidRPr="0093541E" w:rsidTr="00971A8C">
        <w:tc>
          <w:tcPr>
            <w:tcW w:w="562" w:type="dxa"/>
            <w:vMerge w:val="restart"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Розвиток міжнародного територіального співробітництва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39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1. Забезпечення проведення протокольних заходів керівництва області з представниками офіційних делегацій іноземних держав та організацій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Затрат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Обсяг фінансового ресурсу для проведення зустрічей </w:t>
            </w:r>
            <w:r w:rsidR="00971A8C">
              <w:rPr>
                <w:i/>
                <w:sz w:val="22"/>
                <w:szCs w:val="22"/>
                <w:lang w:eastAsia="en-US"/>
              </w:rPr>
              <w:t>іноземних делегацій на тери</w:t>
            </w:r>
            <w:r w:rsidRPr="0093541E">
              <w:rPr>
                <w:i/>
                <w:sz w:val="22"/>
                <w:szCs w:val="22"/>
                <w:lang w:eastAsia="en-US"/>
              </w:rPr>
              <w:t>торії Львівщини, тис. грн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Продукту</w:t>
            </w:r>
          </w:p>
          <w:p w:rsidR="0050013C" w:rsidRPr="0093541E" w:rsidRDefault="00971A8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Кількість прийнятих інозем</w:t>
            </w:r>
            <w:r w:rsidR="0050013C" w:rsidRPr="0093541E">
              <w:rPr>
                <w:i/>
                <w:sz w:val="22"/>
                <w:szCs w:val="22"/>
                <w:lang w:eastAsia="en-US"/>
              </w:rPr>
              <w:t>них делегацій на території Львівщини, од.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Ефективності</w:t>
            </w:r>
          </w:p>
          <w:p w:rsidR="00971A8C" w:rsidRDefault="00971A8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Середні витрати на проведе</w:t>
            </w:r>
            <w:r w:rsidR="0050013C" w:rsidRPr="0093541E">
              <w:rPr>
                <w:i/>
                <w:sz w:val="22"/>
                <w:szCs w:val="22"/>
                <w:lang w:eastAsia="en-US"/>
              </w:rPr>
              <w:t xml:space="preserve">ння одного прийому, зустрічі,  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trike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>тис.</w:t>
            </w:r>
            <w:r w:rsidR="00971A8C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93541E">
              <w:rPr>
                <w:i/>
                <w:sz w:val="22"/>
                <w:szCs w:val="22"/>
                <w:lang w:eastAsia="en-US"/>
              </w:rPr>
              <w:t>грн.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 xml:space="preserve">Якості: 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відсоток проведених протокольних заходів, % </w:t>
            </w:r>
          </w:p>
        </w:tc>
        <w:tc>
          <w:tcPr>
            <w:tcW w:w="1843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5" w:type="dxa"/>
          </w:tcPr>
          <w:p w:rsidR="0050013C" w:rsidRPr="00E64795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+100,00</w:t>
            </w:r>
          </w:p>
        </w:tc>
        <w:tc>
          <w:tcPr>
            <w:tcW w:w="1560" w:type="dxa"/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400,00</w:t>
            </w:r>
          </w:p>
          <w:p w:rsidR="0050013C" w:rsidRPr="00E64795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Проведення зус-трічей з пред-ставниками дипломатичних місій з дотри-манням норм державного та дипломатичного протоколу.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Розвиток наяв-них та встанов-лення нових партнерських зв'язків; укладе-ння  нових між-регіональних договорів; ініціювання відкриття нових напрямів фінансування.  </w:t>
            </w:r>
            <w:r w:rsidRPr="0093541E">
              <w:rPr>
                <w:sz w:val="22"/>
                <w:szCs w:val="22"/>
              </w:rPr>
              <w:lastRenderedPageBreak/>
              <w:t>Виконання до-сягнутих прото-кольних домов-леностей; реалізація спіль-них заходів та проєктів ТКС спільне просто-рове планування, розвиток спіль-ної інфраструк-тури.</w:t>
            </w:r>
          </w:p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color w:val="000000"/>
                <w:sz w:val="22"/>
                <w:szCs w:val="22"/>
              </w:rPr>
              <w:t>Організація від-починку дітей до регіонів-партне-рів Польщі, Німеччини, Італії, Словач-чини та інших</w:t>
            </w:r>
          </w:p>
        </w:tc>
      </w:tr>
      <w:tr w:rsidR="0050013C" w:rsidRPr="0093541E" w:rsidTr="00971A8C">
        <w:tc>
          <w:tcPr>
            <w:tcW w:w="562" w:type="dxa"/>
            <w:vMerge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39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17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 xml:space="preserve">4. Підтримка заходів міжнародного </w:t>
            </w:r>
            <w:r w:rsidRPr="0093541E">
              <w:rPr>
                <w:b/>
                <w:sz w:val="22"/>
                <w:szCs w:val="22"/>
              </w:rPr>
              <w:lastRenderedPageBreak/>
              <w:t>територіального співробітництва</w:t>
            </w:r>
          </w:p>
        </w:tc>
        <w:tc>
          <w:tcPr>
            <w:tcW w:w="2693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lastRenderedPageBreak/>
              <w:t>Затрат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lastRenderedPageBreak/>
              <w:t xml:space="preserve">Обсяг фінансового ресурсу для проведення заходів МТС; тис. грн 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Продукту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Кількість проведених заходів МТС; од.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Ефективності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Середні витрати на проведення одного заходу МТС; тис.</w:t>
            </w:r>
            <w:r w:rsidR="00971A8C">
              <w:rPr>
                <w:i/>
                <w:sz w:val="22"/>
                <w:szCs w:val="22"/>
              </w:rPr>
              <w:t xml:space="preserve"> </w:t>
            </w:r>
            <w:r w:rsidRPr="0093541E">
              <w:rPr>
                <w:i/>
                <w:sz w:val="22"/>
                <w:szCs w:val="22"/>
              </w:rPr>
              <w:t xml:space="preserve">грн 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Якості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відсоток проведених заходів МТС,  %</w:t>
            </w:r>
          </w:p>
        </w:tc>
        <w:tc>
          <w:tcPr>
            <w:tcW w:w="1843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lastRenderedPageBreak/>
              <w:t xml:space="preserve">Департамент міжнародного </w:t>
            </w:r>
            <w:r w:rsidRPr="0093541E">
              <w:rPr>
                <w:sz w:val="22"/>
                <w:szCs w:val="22"/>
              </w:rPr>
              <w:lastRenderedPageBreak/>
              <w:t xml:space="preserve">співробітництва ЛОДА; </w:t>
            </w:r>
          </w:p>
          <w:p w:rsidR="0050013C" w:rsidRPr="0093541E" w:rsidRDefault="0050013C" w:rsidP="00445E25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lastRenderedPageBreak/>
              <w:t>Обласний бюджет</w:t>
            </w:r>
          </w:p>
          <w:p w:rsidR="0050013C" w:rsidRPr="0093541E" w:rsidRDefault="0050013C" w:rsidP="00445E25">
            <w:pPr>
              <w:tabs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13C" w:rsidRPr="00E64795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-100,00</w:t>
            </w:r>
          </w:p>
        </w:tc>
        <w:tc>
          <w:tcPr>
            <w:tcW w:w="1560" w:type="dxa"/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842" w:type="dxa"/>
            <w:vMerge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50013C" w:rsidRPr="0093541E" w:rsidTr="00971A8C">
        <w:tc>
          <w:tcPr>
            <w:tcW w:w="11902" w:type="dxa"/>
            <w:gridSpan w:val="7"/>
            <w:shd w:val="clear" w:color="auto" w:fill="auto"/>
          </w:tcPr>
          <w:p w:rsidR="0050013C" w:rsidRPr="0093541E" w:rsidRDefault="0050013C" w:rsidP="0050013C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lastRenderedPageBreak/>
              <w:t>Разом на завдання І</w:t>
            </w:r>
          </w:p>
        </w:tc>
        <w:tc>
          <w:tcPr>
            <w:tcW w:w="1560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800,00</w:t>
            </w:r>
          </w:p>
        </w:tc>
        <w:tc>
          <w:tcPr>
            <w:tcW w:w="1842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50013C" w:rsidRPr="0093541E" w:rsidTr="00971A8C">
        <w:tc>
          <w:tcPr>
            <w:tcW w:w="562" w:type="dxa"/>
            <w:vMerge w:val="restart"/>
            <w:shd w:val="clear" w:color="auto" w:fill="auto"/>
          </w:tcPr>
          <w:p w:rsidR="0050013C" w:rsidRPr="0093541E" w:rsidRDefault="0050013C" w:rsidP="00445E2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50013C" w:rsidRPr="0093541E" w:rsidRDefault="0050013C" w:rsidP="00445E25">
            <w:pPr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93541E">
              <w:rPr>
                <w:b/>
                <w:sz w:val="22"/>
                <w:szCs w:val="22"/>
              </w:rPr>
              <w:t xml:space="preserve">Залучення МТД  та супровід проєктів МТД </w:t>
            </w:r>
          </w:p>
        </w:tc>
        <w:tc>
          <w:tcPr>
            <w:tcW w:w="2439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1.</w:t>
            </w:r>
            <w:r w:rsidRPr="00682CD8">
              <w:rPr>
                <w:b/>
                <w:sz w:val="22"/>
                <w:szCs w:val="22"/>
              </w:rPr>
              <w:t xml:space="preserve"> </w:t>
            </w:r>
            <w:r w:rsidRPr="0093541E">
              <w:rPr>
                <w:b/>
                <w:sz w:val="22"/>
                <w:szCs w:val="22"/>
              </w:rPr>
              <w:t>Співфінансування проєктів МТД, що реалізуються на території Львівської області</w:t>
            </w:r>
            <w:r w:rsidRPr="0093541E">
              <w:rPr>
                <w:i/>
                <w:sz w:val="22"/>
                <w:szCs w:val="22"/>
              </w:rPr>
              <w:t xml:space="preserve"> </w:t>
            </w:r>
            <w:r w:rsidRPr="0093541E">
              <w:rPr>
                <w:b/>
                <w:sz w:val="22"/>
                <w:szCs w:val="22"/>
              </w:rPr>
              <w:t>на умовах, прийнятних Порядку співфінансування проєктів МТД з обласного бюджету</w:t>
            </w:r>
          </w:p>
          <w:p w:rsidR="0050013C" w:rsidRPr="0093541E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Затрат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Обсяг фінансового ресурсу</w:t>
            </w:r>
            <w:r>
              <w:rPr>
                <w:i/>
                <w:sz w:val="22"/>
                <w:szCs w:val="22"/>
              </w:rPr>
              <w:t>,</w:t>
            </w:r>
            <w:r w:rsidR="00971A8C">
              <w:rPr>
                <w:i/>
                <w:sz w:val="22"/>
                <w:szCs w:val="22"/>
              </w:rPr>
              <w:t xml:space="preserve"> необхідного для  співфінан</w:t>
            </w:r>
            <w:r w:rsidRPr="0093541E">
              <w:rPr>
                <w:i/>
                <w:sz w:val="22"/>
                <w:szCs w:val="22"/>
              </w:rPr>
              <w:t xml:space="preserve">сування проєктів МТД; 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тис. грн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Продукту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Кількість співфінансованих проєктів МТД; од.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Ефективності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 xml:space="preserve">Середній обсяг співфінансування одного </w:t>
            </w:r>
            <w:r w:rsidR="00971A8C">
              <w:rPr>
                <w:i/>
                <w:sz w:val="22"/>
                <w:szCs w:val="22"/>
              </w:rPr>
              <w:t>проекту МТД</w:t>
            </w:r>
            <w:r w:rsidR="00971A8C">
              <w:rPr>
                <w:i/>
                <w:sz w:val="22"/>
                <w:szCs w:val="22"/>
                <w:lang w:val="en-US"/>
              </w:rPr>
              <w:t>;</w:t>
            </w:r>
            <w:r w:rsidRPr="0093541E">
              <w:rPr>
                <w:i/>
                <w:sz w:val="22"/>
                <w:szCs w:val="22"/>
              </w:rPr>
              <w:t xml:space="preserve"> тис. грн/од.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Якості</w:t>
            </w:r>
          </w:p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 xml:space="preserve">Співвідношення обсягу виділеного </w:t>
            </w:r>
            <w:r w:rsidRPr="0093541E">
              <w:rPr>
                <w:i/>
                <w:sz w:val="22"/>
                <w:szCs w:val="22"/>
              </w:rPr>
              <w:lastRenderedPageBreak/>
              <w:t>співфінансування до загальної потреби у співфінансуванні,%</w:t>
            </w:r>
          </w:p>
        </w:tc>
        <w:tc>
          <w:tcPr>
            <w:tcW w:w="1843" w:type="dxa"/>
            <w:shd w:val="clear" w:color="auto" w:fill="auto"/>
          </w:tcPr>
          <w:p w:rsidR="0050013C" w:rsidRPr="0093541E" w:rsidRDefault="0050013C" w:rsidP="00445E25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lastRenderedPageBreak/>
              <w:t xml:space="preserve">Департамент міжнародного співробітництва ЛОДА; </w:t>
            </w:r>
          </w:p>
          <w:p w:rsidR="0050013C" w:rsidRPr="0093541E" w:rsidRDefault="0050013C" w:rsidP="00445E25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Львівська обласна рада </w:t>
            </w:r>
          </w:p>
        </w:tc>
        <w:tc>
          <w:tcPr>
            <w:tcW w:w="1276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  <w:p w:rsidR="0050013C" w:rsidRPr="0093541E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1"/>
                <w:szCs w:val="21"/>
              </w:rPr>
              <w:t>Державний бюджет</w:t>
            </w:r>
          </w:p>
          <w:p w:rsidR="0050013C" w:rsidRPr="0093541E" w:rsidRDefault="0050013C" w:rsidP="00445E25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1"/>
                <w:szCs w:val="21"/>
              </w:rPr>
              <w:t>Місцеві бюджети</w:t>
            </w:r>
          </w:p>
        </w:tc>
        <w:tc>
          <w:tcPr>
            <w:tcW w:w="1275" w:type="dxa"/>
          </w:tcPr>
          <w:p w:rsidR="0050013C" w:rsidRPr="00E64795" w:rsidRDefault="0050013C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-1523,300</w:t>
            </w:r>
          </w:p>
        </w:tc>
        <w:tc>
          <w:tcPr>
            <w:tcW w:w="1560" w:type="dxa"/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16638,250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0013C" w:rsidRPr="0093541E" w:rsidRDefault="0050013C" w:rsidP="00445E25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Забезпечення рівного доступу до коштів облас-ного бюджету та прозорого меха-нізму співфінан-сування проєктів МТД відповідно до Порядку доз-волить успішну та своєчасну реалізацію про-єктів МТД, що реалізуються на території Львівської області</w:t>
            </w:r>
          </w:p>
        </w:tc>
      </w:tr>
      <w:tr w:rsidR="0050013C" w:rsidRPr="0093541E" w:rsidTr="00971A8C">
        <w:trPr>
          <w:trHeight w:val="841"/>
        </w:trPr>
        <w:tc>
          <w:tcPr>
            <w:tcW w:w="562" w:type="dxa"/>
            <w:vMerge/>
            <w:shd w:val="clear" w:color="auto" w:fill="auto"/>
          </w:tcPr>
          <w:p w:rsidR="0050013C" w:rsidRPr="0093541E" w:rsidRDefault="0050013C" w:rsidP="00445E2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50013C" w:rsidRPr="0093541E" w:rsidRDefault="0050013C" w:rsidP="00445E2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 xml:space="preserve">5. Співфінансування проєкту МТД </w:t>
            </w:r>
            <w:r w:rsidRPr="00E64795">
              <w:rPr>
                <w:sz w:val="22"/>
                <w:szCs w:val="22"/>
              </w:rPr>
              <w:t xml:space="preserve">«Загальні проблеми лікування пацієнтів з використанням лапароскопічних методик в урології, онкології та медицині невідкладних станів»  в рамках Програми </w:t>
            </w:r>
            <w:r w:rsidRPr="00E64795">
              <w:rPr>
                <w:sz w:val="22"/>
                <w:szCs w:val="22"/>
                <w:lang w:val="en-US"/>
              </w:rPr>
              <w:t>Interreg</w:t>
            </w:r>
            <w:r w:rsidRPr="00E64795">
              <w:rPr>
                <w:sz w:val="22"/>
                <w:szCs w:val="22"/>
              </w:rPr>
              <w:t xml:space="preserve"> </w:t>
            </w:r>
            <w:r w:rsidRPr="00E64795">
              <w:rPr>
                <w:sz w:val="22"/>
                <w:szCs w:val="22"/>
                <w:lang w:val="en-US"/>
              </w:rPr>
              <w:t>NEXT</w:t>
            </w:r>
            <w:r w:rsidRPr="00E64795">
              <w:rPr>
                <w:sz w:val="22"/>
                <w:szCs w:val="22"/>
              </w:rPr>
              <w:t xml:space="preserve"> «Польща-Україна 2021-2027»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Затрат</w:t>
            </w:r>
          </w:p>
          <w:p w:rsidR="00971A8C" w:rsidRPr="00E64795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E64795">
              <w:rPr>
                <w:i/>
                <w:sz w:val="22"/>
                <w:szCs w:val="22"/>
              </w:rPr>
              <w:t>Обсяг фінансового ресу</w:t>
            </w:r>
            <w:r w:rsidR="00971A8C" w:rsidRPr="00E64795">
              <w:rPr>
                <w:i/>
                <w:sz w:val="22"/>
                <w:szCs w:val="22"/>
              </w:rPr>
              <w:t>рсу, необхідного для  співфінан</w:t>
            </w:r>
            <w:r w:rsidRPr="00E64795">
              <w:rPr>
                <w:i/>
                <w:sz w:val="22"/>
                <w:szCs w:val="22"/>
              </w:rPr>
              <w:t xml:space="preserve">сування </w:t>
            </w:r>
          </w:p>
          <w:p w:rsidR="0050013C" w:rsidRPr="00E64795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E64795">
              <w:rPr>
                <w:i/>
                <w:sz w:val="22"/>
                <w:szCs w:val="22"/>
              </w:rPr>
              <w:t>проєкту МТД; тис. грн</w:t>
            </w:r>
          </w:p>
          <w:p w:rsidR="0050013C" w:rsidRPr="00E64795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Якості</w:t>
            </w:r>
          </w:p>
          <w:p w:rsidR="0050013C" w:rsidRPr="00E64795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E64795">
              <w:rPr>
                <w:i/>
                <w:sz w:val="22"/>
                <w:szCs w:val="22"/>
              </w:rPr>
              <w:t>Співвідношення обсягу виділеного співфінансування до загальної потреби у співфінансуванні,%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50013C" w:rsidRPr="00E64795" w:rsidRDefault="0050013C" w:rsidP="00445E25">
            <w:pPr>
              <w:jc w:val="left"/>
              <w:rPr>
                <w:sz w:val="22"/>
                <w:szCs w:val="22"/>
              </w:rPr>
            </w:pPr>
            <w:r w:rsidRPr="00E64795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50013C" w:rsidRPr="00E64795" w:rsidRDefault="0050013C" w:rsidP="00445E25">
            <w:pPr>
              <w:tabs>
                <w:tab w:val="left" w:pos="0"/>
                <w:tab w:val="left" w:pos="459"/>
              </w:tabs>
              <w:jc w:val="left"/>
              <w:rPr>
                <w:sz w:val="22"/>
                <w:szCs w:val="22"/>
              </w:rPr>
            </w:pPr>
            <w:r w:rsidRPr="00E64795">
              <w:rPr>
                <w:sz w:val="22"/>
                <w:szCs w:val="22"/>
              </w:rPr>
              <w:t>Львівська обласна рада;</w:t>
            </w:r>
          </w:p>
          <w:p w:rsidR="0050013C" w:rsidRPr="00E64795" w:rsidRDefault="00447DD1" w:rsidP="00445E25">
            <w:pPr>
              <w:jc w:val="left"/>
              <w:rPr>
                <w:sz w:val="22"/>
                <w:szCs w:val="22"/>
              </w:rPr>
            </w:pPr>
            <w:r w:rsidRPr="00E64795">
              <w:rPr>
                <w:sz w:val="22"/>
                <w:szCs w:val="22"/>
              </w:rPr>
              <w:t>Комунальне некомерційне підприємство Львівської обласної ради «Львівський обласний госпіталь ветеранів війн та репресованих ім. Ю. Липи»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64795">
              <w:rPr>
                <w:sz w:val="22"/>
                <w:szCs w:val="22"/>
              </w:rPr>
              <w:t>Обласний бюджет</w:t>
            </w:r>
          </w:p>
          <w:p w:rsidR="0050013C" w:rsidRPr="00E64795" w:rsidRDefault="0050013C" w:rsidP="00445E25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E64795">
              <w:rPr>
                <w:sz w:val="21"/>
                <w:szCs w:val="21"/>
              </w:rPr>
              <w:t>Грантові кошти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0013C" w:rsidRPr="00E64795" w:rsidRDefault="0050013C" w:rsidP="0050013C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+1523,300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50013C" w:rsidRPr="00E64795" w:rsidRDefault="0050013C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64795">
              <w:rPr>
                <w:b/>
                <w:sz w:val="22"/>
                <w:szCs w:val="22"/>
              </w:rPr>
              <w:t>1523,300</w:t>
            </w:r>
          </w:p>
        </w:tc>
        <w:tc>
          <w:tcPr>
            <w:tcW w:w="1842" w:type="dxa"/>
            <w:vMerge/>
            <w:shd w:val="clear" w:color="auto" w:fill="auto"/>
          </w:tcPr>
          <w:p w:rsidR="0050013C" w:rsidRPr="0093541E" w:rsidRDefault="0050013C" w:rsidP="00445E25">
            <w:pPr>
              <w:jc w:val="left"/>
              <w:rPr>
                <w:sz w:val="22"/>
                <w:szCs w:val="22"/>
              </w:rPr>
            </w:pPr>
          </w:p>
        </w:tc>
      </w:tr>
      <w:tr w:rsidR="0050013C" w:rsidRPr="0093541E" w:rsidTr="00971A8C">
        <w:tc>
          <w:tcPr>
            <w:tcW w:w="11902" w:type="dxa"/>
            <w:gridSpan w:val="7"/>
            <w:shd w:val="clear" w:color="auto" w:fill="auto"/>
          </w:tcPr>
          <w:p w:rsidR="0050013C" w:rsidRDefault="0050013C" w:rsidP="0050013C">
            <w:pPr>
              <w:tabs>
                <w:tab w:val="left" w:pos="0"/>
              </w:tabs>
              <w:jc w:val="left"/>
              <w:rPr>
                <w:b/>
                <w:sz w:val="22"/>
                <w:szCs w:val="22"/>
                <w:lang w:val="en-US"/>
              </w:rPr>
            </w:pPr>
            <w:r w:rsidRPr="0093541E">
              <w:rPr>
                <w:b/>
                <w:sz w:val="22"/>
                <w:szCs w:val="22"/>
              </w:rPr>
              <w:t>Разом на завдання ІІ</w:t>
            </w:r>
          </w:p>
        </w:tc>
        <w:tc>
          <w:tcPr>
            <w:tcW w:w="1560" w:type="dxa"/>
            <w:shd w:val="clear" w:color="auto" w:fill="auto"/>
          </w:tcPr>
          <w:p w:rsidR="0050013C" w:rsidRPr="001353A1" w:rsidRDefault="0050013C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25 555,00</w:t>
            </w:r>
          </w:p>
        </w:tc>
        <w:tc>
          <w:tcPr>
            <w:tcW w:w="1842" w:type="dxa"/>
            <w:shd w:val="clear" w:color="auto" w:fill="auto"/>
          </w:tcPr>
          <w:p w:rsidR="0050013C" w:rsidRPr="0093541E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0A7180" w:rsidRPr="0093541E" w:rsidTr="00971A8C">
        <w:tc>
          <w:tcPr>
            <w:tcW w:w="10627" w:type="dxa"/>
            <w:gridSpan w:val="6"/>
            <w:shd w:val="clear" w:color="auto" w:fill="auto"/>
          </w:tcPr>
          <w:p w:rsidR="000A7180" w:rsidRPr="0093541E" w:rsidRDefault="000A7180" w:rsidP="00445E25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275" w:type="dxa"/>
          </w:tcPr>
          <w:p w:rsidR="000A7180" w:rsidRDefault="000A7180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0A7180" w:rsidRPr="0093541E" w:rsidRDefault="000A7180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26 355</w:t>
            </w:r>
            <w:r w:rsidRPr="0093541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2" w:type="dxa"/>
            <w:shd w:val="clear" w:color="auto" w:fill="auto"/>
          </w:tcPr>
          <w:p w:rsidR="000A7180" w:rsidRPr="0093541E" w:rsidRDefault="000A7180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0A7180" w:rsidRPr="00753DDC" w:rsidRDefault="000A7180" w:rsidP="000A7180">
      <w:pPr>
        <w:jc w:val="center"/>
        <w:rPr>
          <w:sz w:val="28"/>
          <w:szCs w:val="28"/>
        </w:rPr>
      </w:pPr>
      <w:r w:rsidRPr="0093541E">
        <w:rPr>
          <w:color w:val="000000"/>
        </w:rPr>
        <w:t>________________________________________________________________________________________</w:t>
      </w:r>
    </w:p>
    <w:p w:rsidR="000A7180" w:rsidRDefault="000A7180" w:rsidP="000A7180"/>
    <w:p w:rsidR="007D0573" w:rsidRDefault="007D0573"/>
    <w:sectPr w:rsidR="007D0573" w:rsidSect="00DF73C0">
      <w:headerReference w:type="default" r:id="rId6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B90" w:rsidRDefault="009F1B90">
      <w:r>
        <w:separator/>
      </w:r>
    </w:p>
  </w:endnote>
  <w:endnote w:type="continuationSeparator" w:id="0">
    <w:p w:rsidR="009F1B90" w:rsidRDefault="009F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B90" w:rsidRDefault="009F1B90">
      <w:r>
        <w:separator/>
      </w:r>
    </w:p>
  </w:footnote>
  <w:footnote w:type="continuationSeparator" w:id="0">
    <w:p w:rsidR="009F1B90" w:rsidRDefault="009F1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6A" w:rsidRDefault="00B162E7" w:rsidP="00DF73C0">
    <w:pPr>
      <w:pStyle w:val="a3"/>
      <w:tabs>
        <w:tab w:val="center" w:pos="7569"/>
        <w:tab w:val="left" w:pos="10980"/>
      </w:tabs>
      <w:jc w:val="lef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95B4F" w:rsidRPr="00095B4F">
      <w:rPr>
        <w:noProof/>
        <w:lang w:val="ru-RU"/>
      </w:rPr>
      <w:t>3</w:t>
    </w:r>
    <w:r>
      <w:fldChar w:fldCharType="end"/>
    </w:r>
    <w:r>
      <w:tab/>
    </w:r>
    <w:r>
      <w:tab/>
      <w:t xml:space="preserve">Продовження </w:t>
    </w:r>
    <w:r w:rsidRPr="007447D6">
      <w:t>додатка</w:t>
    </w:r>
  </w:p>
  <w:p w:rsidR="00386B6A" w:rsidRDefault="009F1B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FC"/>
    <w:rsid w:val="00095B4F"/>
    <w:rsid w:val="000A7180"/>
    <w:rsid w:val="001F615D"/>
    <w:rsid w:val="00256C5E"/>
    <w:rsid w:val="00314BF5"/>
    <w:rsid w:val="0041340E"/>
    <w:rsid w:val="00447DD1"/>
    <w:rsid w:val="0050013C"/>
    <w:rsid w:val="005B3FF9"/>
    <w:rsid w:val="007D0573"/>
    <w:rsid w:val="007E2A6A"/>
    <w:rsid w:val="008233FC"/>
    <w:rsid w:val="00971A8C"/>
    <w:rsid w:val="009F1B90"/>
    <w:rsid w:val="00B162E7"/>
    <w:rsid w:val="00E64795"/>
    <w:rsid w:val="00FC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CB108-59FE-439D-B27B-DA35523A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18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18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A7180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2600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2025-05-06T12:49:00Z</dcterms:created>
  <dcterms:modified xsi:type="dcterms:W3CDTF">2025-05-06T12:49:00Z</dcterms:modified>
</cp:coreProperties>
</file>